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C8AC" w14:textId="1B2A4AD3" w:rsidR="000B2287" w:rsidRDefault="0009402D" w:rsidP="00E21207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9402D">
        <w:rPr>
          <w:b/>
          <w:bCs/>
          <w:caps/>
          <w:sz w:val="28"/>
          <w:szCs w:val="28"/>
        </w:rPr>
        <w:t xml:space="preserve">Mykocenóza jačmeňa slovenského pôvodu so zameraním na zástupcov rodu </w:t>
      </w:r>
      <w:r w:rsidRPr="0009402D">
        <w:rPr>
          <w:b/>
          <w:bCs/>
          <w:i/>
          <w:caps/>
          <w:sz w:val="28"/>
          <w:szCs w:val="28"/>
        </w:rPr>
        <w:t>Fusarium</w:t>
      </w:r>
      <w:r w:rsidR="004B268F">
        <w:rPr>
          <w:b/>
          <w:bCs/>
          <w:sz w:val="28"/>
          <w:szCs w:val="28"/>
        </w:rPr>
        <w:t xml:space="preserve"> </w:t>
      </w:r>
    </w:p>
    <w:p w14:paraId="08C1C8AD" w14:textId="40853AA6" w:rsidR="000B2287" w:rsidRPr="00A55BE8" w:rsidRDefault="0009402D" w:rsidP="00E21207">
      <w:pPr>
        <w:spacing w:before="0" w:after="0" w:line="240" w:lineRule="auto"/>
        <w:ind w:firstLine="0"/>
        <w:jc w:val="center"/>
        <w:rPr>
          <w:rStyle w:val="tlid-translation"/>
          <w:b/>
          <w:bCs/>
          <w:sz w:val="28"/>
          <w:szCs w:val="28"/>
        </w:rPr>
      </w:pPr>
      <w:r w:rsidRPr="0009402D">
        <w:rPr>
          <w:rStyle w:val="tlid-translation"/>
          <w:b/>
          <w:bCs/>
          <w:caps/>
          <w:sz w:val="28"/>
          <w:szCs w:val="28"/>
        </w:rPr>
        <w:t xml:space="preserve">Mycocenosis of Slovak barley with a focus on representatives of the genus </w:t>
      </w:r>
      <w:r w:rsidRPr="0009402D">
        <w:rPr>
          <w:rStyle w:val="tlid-translation"/>
          <w:b/>
          <w:bCs/>
          <w:i/>
          <w:caps/>
          <w:sz w:val="28"/>
          <w:szCs w:val="28"/>
        </w:rPr>
        <w:t>Fusarium</w:t>
      </w:r>
      <w:r w:rsidRPr="0009402D">
        <w:rPr>
          <w:rStyle w:val="tlid-translation"/>
          <w:b/>
          <w:bCs/>
          <w:sz w:val="28"/>
          <w:szCs w:val="28"/>
        </w:rPr>
        <w:t xml:space="preserve"> </w:t>
      </w:r>
    </w:p>
    <w:p w14:paraId="08C1C8AE" w14:textId="77777777" w:rsidR="000B2287" w:rsidRDefault="000B2287" w:rsidP="00E21207">
      <w:pPr>
        <w:spacing w:before="0" w:after="0" w:line="240" w:lineRule="auto"/>
        <w:ind w:firstLine="0"/>
        <w:jc w:val="center"/>
        <w:rPr>
          <w:b/>
          <w:bCs/>
        </w:rPr>
      </w:pPr>
    </w:p>
    <w:p w14:paraId="08C1C8AF" w14:textId="6B2985F2" w:rsidR="000B2287" w:rsidRPr="00E21207" w:rsidRDefault="0009402D" w:rsidP="00E21207">
      <w:pPr>
        <w:spacing w:before="0" w:after="0" w:line="240" w:lineRule="auto"/>
        <w:ind w:firstLine="0"/>
        <w:jc w:val="center"/>
        <w:rPr>
          <w:b/>
          <w:bCs/>
          <w:i/>
        </w:rPr>
      </w:pPr>
      <w:r>
        <w:rPr>
          <w:b/>
          <w:bCs/>
          <w:i/>
        </w:rPr>
        <w:t>Zuzana Mašková</w:t>
      </w:r>
      <w:r w:rsidR="00A00B79">
        <w:rPr>
          <w:b/>
          <w:bCs/>
          <w:i/>
        </w:rPr>
        <w:t xml:space="preserve">, </w:t>
      </w:r>
      <w:r>
        <w:rPr>
          <w:b/>
          <w:bCs/>
          <w:i/>
        </w:rPr>
        <w:t>Dana Tančinová</w:t>
      </w:r>
      <w:r w:rsidR="00A00B79">
        <w:rPr>
          <w:b/>
          <w:bCs/>
          <w:i/>
        </w:rPr>
        <w:t xml:space="preserve">, </w:t>
      </w:r>
      <w:r w:rsidRPr="0009402D">
        <w:rPr>
          <w:b/>
          <w:bCs/>
          <w:i/>
        </w:rPr>
        <w:t>Zuzana Barboráková</w:t>
      </w:r>
      <w:r w:rsidR="00A00B79">
        <w:rPr>
          <w:b/>
          <w:bCs/>
          <w:i/>
        </w:rPr>
        <w:t xml:space="preserve">, </w:t>
      </w:r>
      <w:r w:rsidRPr="0009402D">
        <w:rPr>
          <w:b/>
          <w:bCs/>
          <w:i/>
        </w:rPr>
        <w:t>Miriam Solgajová</w:t>
      </w:r>
      <w:r w:rsidR="00036C1E">
        <w:rPr>
          <w:b/>
          <w:bCs/>
          <w:i/>
        </w:rPr>
        <w:t xml:space="preserve"> </w:t>
      </w:r>
    </w:p>
    <w:p w14:paraId="08C1C8B0" w14:textId="77777777" w:rsidR="000B2287" w:rsidRDefault="000B2287" w:rsidP="00E21207">
      <w:pPr>
        <w:spacing w:before="0" w:after="0" w:line="240" w:lineRule="auto"/>
      </w:pPr>
    </w:p>
    <w:p w14:paraId="08C1C8B1" w14:textId="6E49A182" w:rsidR="000B2287" w:rsidRPr="000757F6" w:rsidRDefault="000B2287" w:rsidP="00E21207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  <w:r w:rsidRPr="000757F6">
        <w:rPr>
          <w:b/>
          <w:bCs/>
          <w:i/>
          <w:lang w:val="en-GB"/>
        </w:rPr>
        <w:t>Abstract:</w:t>
      </w:r>
      <w:r w:rsidRPr="000757F6">
        <w:rPr>
          <w:b/>
          <w:bCs/>
          <w:lang w:val="en-GB"/>
        </w:rPr>
        <w:t xml:space="preserve"> </w:t>
      </w:r>
      <w:r w:rsidR="002E7997" w:rsidRPr="000757F6">
        <w:rPr>
          <w:bCs/>
          <w:lang w:val="en-GB"/>
        </w:rPr>
        <w:t xml:space="preserve">The aim of the presented study was to analyse the endogenous mycobiota of barley grains, focusing on the occurrence of toxicologically important genus </w:t>
      </w:r>
      <w:r w:rsidR="002E7997" w:rsidRPr="000757F6">
        <w:rPr>
          <w:bCs/>
          <w:i/>
          <w:lang w:val="en-GB"/>
        </w:rPr>
        <w:t>Fusarium</w:t>
      </w:r>
      <w:r w:rsidR="002E7997" w:rsidRPr="000757F6">
        <w:rPr>
          <w:bCs/>
          <w:lang w:val="en-GB"/>
        </w:rPr>
        <w:t>. A total of 11 samples of Slovak origin were analysed and the method of direct placing of superficially sterilized grains on the agar plates with DRBC (</w:t>
      </w:r>
      <w:r w:rsidR="002E7997" w:rsidRPr="000757F6">
        <w:rPr>
          <w:shd w:val="clear" w:color="auto" w:fill="FFFFFF"/>
          <w:lang w:val="en-GB" w:eastAsia="en-US"/>
        </w:rPr>
        <w:t>Dichloran Rose-Bengal Chloramphenicol</w:t>
      </w:r>
      <w:r w:rsidR="002E7997" w:rsidRPr="000757F6">
        <w:rPr>
          <w:bCs/>
          <w:lang w:val="en-GB"/>
        </w:rPr>
        <w:t xml:space="preserve"> Agar) and DCPA (</w:t>
      </w:r>
      <w:r w:rsidR="002E7997" w:rsidRPr="000757F6">
        <w:rPr>
          <w:lang w:val="en-GB" w:eastAsia="en-US"/>
        </w:rPr>
        <w:t xml:space="preserve">Dichloran Chloramphenicol Peptone Agar) </w:t>
      </w:r>
      <w:r w:rsidR="002E7997" w:rsidRPr="000757F6">
        <w:rPr>
          <w:bCs/>
          <w:lang w:val="en-GB"/>
        </w:rPr>
        <w:t>was used.</w:t>
      </w:r>
      <w:r w:rsidR="002E7997" w:rsidRPr="000757F6">
        <w:rPr>
          <w:rFonts w:eastAsia="Calibri"/>
          <w:lang w:val="en-GB" w:eastAsia="en-US"/>
        </w:rPr>
        <w:t xml:space="preserve"> </w:t>
      </w:r>
      <w:r w:rsidR="002E7997" w:rsidRPr="000757F6">
        <w:rPr>
          <w:bCs/>
          <w:lang w:val="en-GB"/>
        </w:rPr>
        <w:t xml:space="preserve">Species identification of </w:t>
      </w:r>
      <w:r w:rsidR="002E7997" w:rsidRPr="000757F6">
        <w:rPr>
          <w:bCs/>
          <w:i/>
          <w:lang w:val="en-GB"/>
        </w:rPr>
        <w:t>Fusarium</w:t>
      </w:r>
      <w:r w:rsidR="002E7997" w:rsidRPr="000757F6">
        <w:rPr>
          <w:bCs/>
          <w:lang w:val="en-GB"/>
        </w:rPr>
        <w:t xml:space="preserve"> isolates was performed on SNA (Synthetic Nutrient agar) and PDA (</w:t>
      </w:r>
      <w:r w:rsidR="002E7997" w:rsidRPr="000757F6">
        <w:rPr>
          <w:bCs/>
          <w:shd w:val="clear" w:color="auto" w:fill="FFFFFF"/>
          <w:lang w:val="en-GB" w:eastAsia="en-US"/>
        </w:rPr>
        <w:t>Potato Dextrose Agar</w:t>
      </w:r>
      <w:r w:rsidR="002E7997" w:rsidRPr="000757F6">
        <w:rPr>
          <w:lang w:val="en-GB" w:eastAsia="en-US"/>
        </w:rPr>
        <w:t xml:space="preserve">) </w:t>
      </w:r>
      <w:r w:rsidR="002E7997" w:rsidRPr="000757F6">
        <w:rPr>
          <w:bCs/>
          <w:lang w:val="en-GB"/>
        </w:rPr>
        <w:t>nutrient media.</w:t>
      </w:r>
      <w:r w:rsidR="002E7997" w:rsidRPr="000757F6">
        <w:rPr>
          <w:lang w:val="en-GB"/>
        </w:rPr>
        <w:t xml:space="preserve"> </w:t>
      </w:r>
      <w:r w:rsidR="002E7997" w:rsidRPr="000757F6">
        <w:rPr>
          <w:bCs/>
          <w:lang w:val="en-GB"/>
        </w:rPr>
        <w:t>A total of 14 genera of filamentous micromycetes were detected in the monitored samples.</w:t>
      </w:r>
      <w:r w:rsidR="002E7997" w:rsidRPr="000757F6">
        <w:rPr>
          <w:lang w:val="en-GB"/>
        </w:rPr>
        <w:t xml:space="preserve"> </w:t>
      </w:r>
      <w:r w:rsidR="002E7997" w:rsidRPr="000757F6">
        <w:rPr>
          <w:bCs/>
          <w:lang w:val="en-GB"/>
        </w:rPr>
        <w:t xml:space="preserve">The </w:t>
      </w:r>
      <w:r w:rsidR="002E7997" w:rsidRPr="000757F6">
        <w:rPr>
          <w:bCs/>
          <w:i/>
          <w:lang w:val="en-GB"/>
        </w:rPr>
        <w:t>Fusarium</w:t>
      </w:r>
      <w:r w:rsidR="002E7997" w:rsidRPr="000757F6">
        <w:rPr>
          <w:bCs/>
          <w:lang w:val="en-GB"/>
        </w:rPr>
        <w:t xml:space="preserve"> genus occurred with an isolation frequency (Fr) of 82%.</w:t>
      </w:r>
      <w:r w:rsidR="002E7997" w:rsidRPr="000757F6">
        <w:rPr>
          <w:rFonts w:eastAsia="Calibri"/>
          <w:lang w:val="en-GB"/>
        </w:rPr>
        <w:t xml:space="preserve"> The average relative density (RD) of </w:t>
      </w:r>
      <w:r w:rsidR="002E7997" w:rsidRPr="000757F6">
        <w:rPr>
          <w:rFonts w:eastAsia="Calibri"/>
          <w:i/>
          <w:lang w:val="en-GB"/>
        </w:rPr>
        <w:t>Fusarium</w:t>
      </w:r>
      <w:r w:rsidR="002E7997" w:rsidRPr="000757F6">
        <w:rPr>
          <w:rFonts w:eastAsia="Calibri"/>
          <w:lang w:val="en-GB"/>
        </w:rPr>
        <w:t xml:space="preserve"> spp. was 14.7%, while the variability in individual positively tested samples was 0.9 - 26.1%.</w:t>
      </w:r>
      <w:r w:rsidR="002E7997" w:rsidRPr="000757F6">
        <w:rPr>
          <w:lang w:val="en-GB"/>
        </w:rPr>
        <w:t xml:space="preserve"> </w:t>
      </w:r>
      <w:r w:rsidR="002E7997" w:rsidRPr="000757F6">
        <w:rPr>
          <w:rFonts w:eastAsia="Calibri"/>
          <w:lang w:val="en-GB"/>
        </w:rPr>
        <w:t xml:space="preserve">In the study, we detected a total of 13 </w:t>
      </w:r>
      <w:r w:rsidR="002E7997" w:rsidRPr="000757F6">
        <w:rPr>
          <w:rFonts w:eastAsia="Calibri"/>
          <w:i/>
          <w:lang w:val="en-GB"/>
        </w:rPr>
        <w:t>Fusarium</w:t>
      </w:r>
      <w:r w:rsidR="002E7997" w:rsidRPr="000757F6">
        <w:rPr>
          <w:rFonts w:eastAsia="Calibri"/>
          <w:lang w:val="en-GB"/>
        </w:rPr>
        <w:t xml:space="preserve"> species - </w:t>
      </w:r>
      <w:r w:rsidR="002E7997" w:rsidRPr="000757F6">
        <w:rPr>
          <w:rStyle w:val="tlid-translation"/>
          <w:i/>
          <w:lang w:val="en-GB"/>
        </w:rPr>
        <w:t>F. avenaceum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crookwellense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culmorum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 equiseti</w:t>
      </w:r>
      <w:r w:rsidR="000757F6">
        <w:rPr>
          <w:rStyle w:val="tlid-translation"/>
          <w:lang w:val="en-GB"/>
        </w:rPr>
        <w:t>,</w:t>
      </w:r>
      <w:r w:rsidR="002E7997" w:rsidRPr="000757F6">
        <w:rPr>
          <w:rStyle w:val="tlid-translation"/>
          <w:lang w:val="en-GB"/>
        </w:rPr>
        <w:t xml:space="preserve"> </w:t>
      </w:r>
      <w:r w:rsidR="002E7997" w:rsidRPr="000757F6">
        <w:rPr>
          <w:rStyle w:val="tlid-translation"/>
          <w:i/>
          <w:lang w:val="en-GB"/>
        </w:rPr>
        <w:t>F. fujikuroi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graminearum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incarnatum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oxysporum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poae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 proliferatum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sporotrichioides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subglutinans</w:t>
      </w:r>
      <w:r w:rsidR="002E7997" w:rsidRPr="000757F6">
        <w:rPr>
          <w:rStyle w:val="tlid-translation"/>
          <w:lang w:val="en-GB"/>
        </w:rPr>
        <w:t xml:space="preserve"> and </w:t>
      </w:r>
      <w:r w:rsidR="002E7997" w:rsidRPr="000757F6">
        <w:rPr>
          <w:rStyle w:val="tlid-translation"/>
          <w:i/>
          <w:lang w:val="en-GB"/>
        </w:rPr>
        <w:t>F. tricinctum</w:t>
      </w:r>
      <w:r w:rsidR="002E7997" w:rsidRPr="000757F6">
        <w:rPr>
          <w:rStyle w:val="tlid-translation"/>
          <w:lang w:val="en-GB"/>
        </w:rPr>
        <w:t>. The highest RD we recorded in </w:t>
      </w:r>
      <w:r w:rsidR="002E7997" w:rsidRPr="000757F6">
        <w:rPr>
          <w:rStyle w:val="tlid-translation"/>
          <w:i/>
          <w:lang w:val="en-GB"/>
        </w:rPr>
        <w:t>F. proliferatum</w:t>
      </w:r>
      <w:r w:rsidR="002E7997" w:rsidRPr="000757F6">
        <w:rPr>
          <w:rStyle w:val="tlid-translation"/>
          <w:lang w:val="en-GB"/>
        </w:rPr>
        <w:t xml:space="preserve">, </w:t>
      </w:r>
      <w:r w:rsidR="002E7997" w:rsidRPr="000757F6">
        <w:rPr>
          <w:rStyle w:val="tlid-translation"/>
          <w:i/>
          <w:lang w:val="en-GB"/>
        </w:rPr>
        <w:t>F. avenaceum</w:t>
      </w:r>
      <w:r w:rsidR="002E7997" w:rsidRPr="000757F6">
        <w:rPr>
          <w:rStyle w:val="tlid-translation"/>
          <w:lang w:val="en-GB"/>
        </w:rPr>
        <w:t xml:space="preserve"> and </w:t>
      </w:r>
      <w:r w:rsidR="002E7997" w:rsidRPr="000757F6">
        <w:rPr>
          <w:rStyle w:val="tlid-translation"/>
          <w:i/>
          <w:lang w:val="en-GB"/>
        </w:rPr>
        <w:t>F. sporotrichioides</w:t>
      </w:r>
      <w:r w:rsidR="002E7997" w:rsidRPr="000757F6">
        <w:rPr>
          <w:rStyle w:val="tlid-translation"/>
          <w:lang w:val="en-GB"/>
        </w:rPr>
        <w:t xml:space="preserve">. </w:t>
      </w:r>
    </w:p>
    <w:p w14:paraId="08C1C8B2" w14:textId="1685DC8F" w:rsidR="000B2287" w:rsidRDefault="000B2287" w:rsidP="00E21207">
      <w:pPr>
        <w:spacing w:before="0" w:after="0" w:line="240" w:lineRule="auto"/>
        <w:ind w:firstLine="0"/>
        <w:rPr>
          <w:b/>
          <w:bCs/>
        </w:rPr>
      </w:pPr>
      <w:r w:rsidRPr="000757F6">
        <w:rPr>
          <w:b/>
          <w:bCs/>
          <w:i/>
          <w:lang w:val="en-GB"/>
        </w:rPr>
        <w:t>Keywords:</w:t>
      </w:r>
      <w:r w:rsidRPr="000757F6">
        <w:rPr>
          <w:b/>
          <w:bCs/>
          <w:lang w:val="en-GB"/>
        </w:rPr>
        <w:t xml:space="preserve"> </w:t>
      </w:r>
      <w:r w:rsidR="000F4EE3" w:rsidRPr="000757F6">
        <w:rPr>
          <w:lang w:val="en-GB"/>
        </w:rPr>
        <w:t xml:space="preserve">barley, </w:t>
      </w:r>
      <w:r w:rsidR="00EE1C05" w:rsidRPr="000757F6">
        <w:rPr>
          <w:lang w:val="en-GB"/>
        </w:rPr>
        <w:t xml:space="preserve">cereal, </w:t>
      </w:r>
      <w:r w:rsidR="000F4EE3" w:rsidRPr="000757F6">
        <w:rPr>
          <w:i/>
          <w:lang w:val="en-GB"/>
        </w:rPr>
        <w:t>Fusarium</w:t>
      </w:r>
      <w:r w:rsidR="000F4EE3" w:rsidRPr="000757F6">
        <w:rPr>
          <w:lang w:val="en-GB"/>
        </w:rPr>
        <w:t xml:space="preserve">, </w:t>
      </w:r>
      <w:r w:rsidR="00EE1C05" w:rsidRPr="000757F6">
        <w:rPr>
          <w:lang w:val="en-GB"/>
        </w:rPr>
        <w:t xml:space="preserve">grain, </w:t>
      </w:r>
      <w:r w:rsidR="00EE1C05" w:rsidRPr="000757F6">
        <w:rPr>
          <w:rStyle w:val="normaltextrun"/>
          <w:i/>
          <w:iCs/>
          <w:lang w:val="en-GB"/>
        </w:rPr>
        <w:t>Hordeum vulgare</w:t>
      </w:r>
      <w:r w:rsidR="00EE1C05" w:rsidRPr="000757F6">
        <w:rPr>
          <w:rStyle w:val="normaltextrun"/>
          <w:iCs/>
          <w:lang w:val="en-GB"/>
        </w:rPr>
        <w:t>,</w:t>
      </w:r>
      <w:r w:rsidR="00EE1C05" w:rsidRPr="000757F6">
        <w:rPr>
          <w:lang w:val="en-GB"/>
        </w:rPr>
        <w:t xml:space="preserve"> mycocenosis</w:t>
      </w:r>
      <w:r w:rsidR="00EE1C05">
        <w:rPr>
          <w:lang w:val="en-GB"/>
        </w:rPr>
        <w:t xml:space="preserve"> </w:t>
      </w:r>
    </w:p>
    <w:p w14:paraId="08C1C8B3" w14:textId="77777777" w:rsidR="000B2287" w:rsidRDefault="000B2287" w:rsidP="00E21207">
      <w:pPr>
        <w:spacing w:before="0" w:after="0" w:line="240" w:lineRule="auto"/>
        <w:ind w:firstLine="0"/>
        <w:jc w:val="center"/>
        <w:rPr>
          <w:b/>
          <w:bCs/>
        </w:rPr>
      </w:pPr>
    </w:p>
    <w:p w14:paraId="5D033BA6" w14:textId="7A7C4253" w:rsidR="006A7D65" w:rsidRPr="000F047D" w:rsidRDefault="000B2287" w:rsidP="000F047D">
      <w:pPr>
        <w:spacing w:before="0" w:after="0" w:line="240" w:lineRule="auto"/>
        <w:ind w:firstLine="0"/>
        <w:jc w:val="center"/>
        <w:rPr>
          <w:rStyle w:val="tlid-translation"/>
          <w:b/>
          <w:bCs/>
        </w:rPr>
      </w:pPr>
      <w:r w:rsidRPr="0059490A">
        <w:rPr>
          <w:b/>
          <w:bCs/>
        </w:rPr>
        <w:t>ÚVOD</w:t>
      </w:r>
      <w:bookmarkStart w:id="0" w:name="_Hlk55546596"/>
    </w:p>
    <w:bookmarkEnd w:id="0"/>
    <w:p w14:paraId="6C735B2A" w14:textId="77777777" w:rsidR="00021E30" w:rsidRPr="00F85685" w:rsidRDefault="00B246F7" w:rsidP="00021E30">
      <w:pPr>
        <w:spacing w:before="0" w:after="0" w:line="240" w:lineRule="auto"/>
        <w:ind w:firstLine="708"/>
        <w:rPr>
          <w:rStyle w:val="tlid-translation"/>
        </w:rPr>
      </w:pPr>
      <w:r>
        <w:rPr>
          <w:rStyle w:val="tlid-translation"/>
        </w:rPr>
        <w:t>Zrná obilnín sú celosvetovo najdôležitejšou potravinársku komoditu a v mnohých kultúrach predstavujú až 80</w:t>
      </w:r>
      <w:r w:rsidR="00423E26">
        <w:rPr>
          <w:rStyle w:val="tlid-translation"/>
        </w:rPr>
        <w:t xml:space="preserve"> </w:t>
      </w:r>
      <w:r>
        <w:rPr>
          <w:rStyle w:val="tlid-translation"/>
        </w:rPr>
        <w:t xml:space="preserve">% stravy </w:t>
      </w:r>
      <w:r w:rsidRPr="00FD0DA8">
        <w:rPr>
          <w:rStyle w:val="tlid-translation"/>
        </w:rPr>
        <w:t>(</w:t>
      </w:r>
      <w:r w:rsidR="00861596" w:rsidRPr="00FD0DA8">
        <w:rPr>
          <w:rStyle w:val="tlid-translation"/>
        </w:rPr>
        <w:t>Butscher et al., 2015</w:t>
      </w:r>
      <w:r w:rsidR="00423E26" w:rsidRPr="00FD0DA8">
        <w:rPr>
          <w:rStyle w:val="tlid-translation"/>
        </w:rPr>
        <w:t>)</w:t>
      </w:r>
      <w:r w:rsidR="00423E26">
        <w:rPr>
          <w:rStyle w:val="tlid-translation"/>
        </w:rPr>
        <w:t>.</w:t>
      </w:r>
      <w:r>
        <w:rPr>
          <w:rStyle w:val="tlid-translation"/>
        </w:rPr>
        <w:t xml:space="preserve"> </w:t>
      </w:r>
      <w:r w:rsidR="00021E30" w:rsidRPr="00F85685">
        <w:t xml:space="preserve">Jačmeň patrí spolu s pšenicou k najstarším obilninám. Je to veľmi dôležitá kŕmna, sladovnícka, potravinárska a farmaceutická plodina. </w:t>
      </w:r>
      <w:r w:rsidR="00021E30" w:rsidRPr="00F85685">
        <w:rPr>
          <w:rStyle w:val="tlid-translation"/>
        </w:rPr>
        <w:t xml:space="preserve">V súčasnosti sú približne 2/3 úrody využívané ako krmivo, 1/3 je určená na sladovnícke účely a 2 % sa využívajú priamo ako potrava </w:t>
      </w:r>
      <w:r w:rsidR="00021E30" w:rsidRPr="00FD0DA8">
        <w:rPr>
          <w:rStyle w:val="tlid-translation"/>
        </w:rPr>
        <w:t>(Gómez-Caravaca et al., 2014).</w:t>
      </w:r>
      <w:r w:rsidR="00021E30" w:rsidRPr="00F85685">
        <w:rPr>
          <w:rStyle w:val="tlid-translation"/>
        </w:rPr>
        <w:t xml:space="preserve"> </w:t>
      </w:r>
      <w:r w:rsidR="00021E30" w:rsidRPr="00F85685">
        <w:t xml:space="preserve">V potravinárstve sa využíva na výrobu krúp, kávových náhradiek, liehu a sladových výťažkov. V sladovniach sa zrno už po stáročia spracováva na slad a ten sa v pivovaroch používa na výrobu piva </w:t>
      </w:r>
      <w:r w:rsidR="00021E30" w:rsidRPr="00FD0DA8">
        <w:t>(Hicks et al., 2014).</w:t>
      </w:r>
      <w:r w:rsidR="00021E30" w:rsidRPr="00F85685">
        <w:t xml:space="preserve"> Jačmeň, odpady zo sladovní a pivovarov aj zelená hmota slúžia aj ako krmivo pre hospodárske zvieratá. </w:t>
      </w:r>
      <w:r w:rsidR="00021E30" w:rsidRPr="00F85685">
        <w:rPr>
          <w:rStyle w:val="tlid-translation"/>
        </w:rPr>
        <w:t xml:space="preserve">I napriek tomu, že sa relatívne málo jačmeňa využíva priamo na potravu, pre jeho nutričnú hodnotu sa po celom svete obnovil záujem o jačmennú múku a krúpy ako zložky pre výrobu funkčných potravín (cestoviny, pekárske výrobky) </w:t>
      </w:r>
      <w:r w:rsidR="00021E30" w:rsidRPr="00FD0DA8">
        <w:rPr>
          <w:rStyle w:val="tlid-translation"/>
        </w:rPr>
        <w:t>(Gómez-Caravaca et al., 2014).</w:t>
      </w:r>
    </w:p>
    <w:p w14:paraId="30E494E2" w14:textId="199F9442" w:rsidR="009361EB" w:rsidRPr="00FD0DA8" w:rsidRDefault="006716F4" w:rsidP="00BB39E7">
      <w:pPr>
        <w:spacing w:before="0" w:after="0" w:line="240" w:lineRule="auto"/>
        <w:ind w:firstLine="708"/>
        <w:rPr>
          <w:rStyle w:val="tlid-translation"/>
        </w:rPr>
      </w:pPr>
      <w:r>
        <w:rPr>
          <w:rStyle w:val="tlid-translation"/>
        </w:rPr>
        <w:t xml:space="preserve">Pri výbere vhodných obilnín je dôležité prihliadať na ich mikrobiologickú kvalitu a s tým súvisiacu ich bezpečnosť. </w:t>
      </w:r>
      <w:r w:rsidR="003B73C2">
        <w:rPr>
          <w:rStyle w:val="tlid-translation"/>
        </w:rPr>
        <w:t xml:space="preserve">Obilniny sú počas rastu, zberu a skladovania kontaminované širokou škálou baktérií, kvasiniek a mikroskopických vláknitých húb. Úroveň kontaminácie v poľných podmienkach </w:t>
      </w:r>
      <w:r w:rsidR="003B73C2" w:rsidRPr="003B73C2">
        <w:rPr>
          <w:rStyle w:val="tlid-translation"/>
        </w:rPr>
        <w:t>je ovplyvnen</w:t>
      </w:r>
      <w:r w:rsidR="003B73C2">
        <w:rPr>
          <w:rStyle w:val="tlid-translation"/>
        </w:rPr>
        <w:t>á</w:t>
      </w:r>
      <w:r w:rsidR="003B73C2" w:rsidRPr="003B73C2">
        <w:rPr>
          <w:rStyle w:val="tlid-translation"/>
        </w:rPr>
        <w:t xml:space="preserve"> </w:t>
      </w:r>
      <w:r w:rsidR="003B73C2">
        <w:rPr>
          <w:rStyle w:val="tlid-translation"/>
        </w:rPr>
        <w:t xml:space="preserve">predovšetkým </w:t>
      </w:r>
      <w:r w:rsidR="003B73C2" w:rsidRPr="003B73C2">
        <w:rPr>
          <w:rStyle w:val="tlid-translation"/>
        </w:rPr>
        <w:t xml:space="preserve">klimatickými </w:t>
      </w:r>
      <w:r w:rsidR="003B73C2">
        <w:rPr>
          <w:rStyle w:val="tlid-translation"/>
        </w:rPr>
        <w:t>vplyv</w:t>
      </w:r>
      <w:r w:rsidR="003B73C2" w:rsidRPr="003B73C2">
        <w:rPr>
          <w:rStyle w:val="tlid-translation"/>
        </w:rPr>
        <w:t xml:space="preserve">mi počas </w:t>
      </w:r>
      <w:r w:rsidR="003B73C2">
        <w:rPr>
          <w:rStyle w:val="tlid-translation"/>
        </w:rPr>
        <w:t xml:space="preserve">obdobia dozrievania a zberu </w:t>
      </w:r>
      <w:r w:rsidR="003B73C2" w:rsidRPr="003B73C2">
        <w:rPr>
          <w:rStyle w:val="tlid-translation"/>
        </w:rPr>
        <w:t>obilnín</w:t>
      </w:r>
      <w:r w:rsidR="004A6397">
        <w:rPr>
          <w:rStyle w:val="tlid-translation"/>
        </w:rPr>
        <w:t xml:space="preserve"> </w:t>
      </w:r>
      <w:r w:rsidR="004A6397" w:rsidRPr="00FD0DA8">
        <w:rPr>
          <w:rStyle w:val="tlid-translation"/>
        </w:rPr>
        <w:t>(Magan et Aldred, 2006)</w:t>
      </w:r>
      <w:r w:rsidR="003B73C2" w:rsidRPr="00FD0DA8">
        <w:rPr>
          <w:rStyle w:val="tlid-translation"/>
        </w:rPr>
        <w:t>.</w:t>
      </w:r>
      <w:r w:rsidR="003B73C2">
        <w:rPr>
          <w:rStyle w:val="tlid-translation"/>
        </w:rPr>
        <w:t xml:space="preserve"> </w:t>
      </w:r>
      <w:r w:rsidR="004A6397">
        <w:rPr>
          <w:rStyle w:val="tlid-translation"/>
        </w:rPr>
        <w:t xml:space="preserve">Poľné mikroskopické huby, inak označované ako tzv. hygrofilné huby, majú vyššie nároky na aktivitu vody substrátu </w:t>
      </w:r>
      <w:r w:rsidR="006323F6">
        <w:rPr>
          <w:rStyle w:val="tlid-translation"/>
        </w:rPr>
        <w:t>a</w:t>
      </w:r>
      <w:r w:rsidR="0059490A">
        <w:rPr>
          <w:rStyle w:val="tlid-translation"/>
        </w:rPr>
        <w:t xml:space="preserve"> obyčajne </w:t>
      </w:r>
      <w:r w:rsidR="006323F6">
        <w:rPr>
          <w:rStyle w:val="tlid-translation"/>
        </w:rPr>
        <w:t xml:space="preserve">nie sú schopné rásť pri hodnotách pod 0,90 </w:t>
      </w:r>
      <w:r w:rsidR="004A6397" w:rsidRPr="00FD0DA8">
        <w:rPr>
          <w:rStyle w:val="tlid-translation"/>
        </w:rPr>
        <w:t>(Williams et al., 2006).</w:t>
      </w:r>
      <w:r>
        <w:rPr>
          <w:rStyle w:val="tlid-translation"/>
        </w:rPr>
        <w:t xml:space="preserve"> </w:t>
      </w:r>
      <w:r w:rsidRPr="0030490D">
        <w:rPr>
          <w:rStyle w:val="tlid-translation"/>
        </w:rPr>
        <w:t xml:space="preserve">Kontaminácia </w:t>
      </w:r>
      <w:r>
        <w:rPr>
          <w:rStyle w:val="tlid-translation"/>
        </w:rPr>
        <w:t>vláknitými mikromycétami</w:t>
      </w:r>
      <w:r w:rsidRPr="0030490D">
        <w:rPr>
          <w:rStyle w:val="tlid-translation"/>
        </w:rPr>
        <w:t xml:space="preserve"> môže ovplyvniť </w:t>
      </w:r>
      <w:r>
        <w:rPr>
          <w:rStyle w:val="tlid-translation"/>
        </w:rPr>
        <w:t>zastúpenie</w:t>
      </w:r>
      <w:r w:rsidRPr="0030490D">
        <w:rPr>
          <w:rStyle w:val="tlid-translation"/>
        </w:rPr>
        <w:t xml:space="preserve"> sacharidov</w:t>
      </w:r>
      <w:r>
        <w:rPr>
          <w:rStyle w:val="tlid-translation"/>
        </w:rPr>
        <w:t xml:space="preserve"> a bielkovín</w:t>
      </w:r>
      <w:r w:rsidRPr="0030490D">
        <w:rPr>
          <w:rStyle w:val="tlid-translation"/>
        </w:rPr>
        <w:t xml:space="preserve">, ktoré sú nevyhnutné pre zachovanie </w:t>
      </w:r>
      <w:r>
        <w:rPr>
          <w:rStyle w:val="tlid-translation"/>
        </w:rPr>
        <w:t xml:space="preserve">pekárenskej a sladovníckej kvality zrna </w:t>
      </w:r>
      <w:r w:rsidRPr="00FD0DA8">
        <w:rPr>
          <w:rStyle w:val="tlid-translation"/>
        </w:rPr>
        <w:t>(Magan et Aldred, 2006).</w:t>
      </w:r>
      <w:r>
        <w:rPr>
          <w:rStyle w:val="tlid-translation"/>
        </w:rPr>
        <w:t xml:space="preserve"> M</w:t>
      </w:r>
      <w:r w:rsidR="002F77F2">
        <w:rPr>
          <w:rStyle w:val="tlid-translation"/>
        </w:rPr>
        <w:t xml:space="preserve">ôžu zapríčiňovať zatuchnutie obilnín a následne aj ich menej efektívne klíčenie, čo je v prípade jačmeňa dôležitá vlastnosť z pohľadu produkcie amyláz potrebných na uvoľnenie jednoduchých cukrov </w:t>
      </w:r>
      <w:r>
        <w:rPr>
          <w:rStyle w:val="tlid-translation"/>
        </w:rPr>
        <w:t>pri výrobe</w:t>
      </w:r>
      <w:r w:rsidR="002F77F2">
        <w:rPr>
          <w:rStyle w:val="tlid-translation"/>
        </w:rPr>
        <w:t xml:space="preserve"> piva </w:t>
      </w:r>
      <w:r w:rsidR="002F77F2" w:rsidRPr="00FD0DA8">
        <w:rPr>
          <w:rStyle w:val="tlid-translation"/>
        </w:rPr>
        <w:t>(Williams et al., 2006).</w:t>
      </w:r>
      <w:r>
        <w:rPr>
          <w:rStyle w:val="tlid-translation"/>
        </w:rPr>
        <w:t xml:space="preserve"> Navyše, p</w:t>
      </w:r>
      <w:r w:rsidR="004729FC">
        <w:rPr>
          <w:rStyle w:val="tlid-translation"/>
        </w:rPr>
        <w:t>očas rastu môžu mnohé vláknité mikromycéty za určitých podmien</w:t>
      </w:r>
      <w:r w:rsidR="00F37A1D">
        <w:rPr>
          <w:rStyle w:val="tlid-translation"/>
        </w:rPr>
        <w:t xml:space="preserve">ok produkovať rôzne </w:t>
      </w:r>
      <w:r w:rsidR="004729FC">
        <w:rPr>
          <w:rStyle w:val="tlid-translation"/>
        </w:rPr>
        <w:t>toxické m</w:t>
      </w:r>
      <w:r w:rsidR="00F37A1D">
        <w:rPr>
          <w:rStyle w:val="tlid-translation"/>
        </w:rPr>
        <w:t xml:space="preserve">etabolity, nazývané mykotoxíny </w:t>
      </w:r>
      <w:r w:rsidR="004729FC" w:rsidRPr="00FD0DA8">
        <w:rPr>
          <w:rStyle w:val="tlid-translation"/>
        </w:rPr>
        <w:t>(Nwakanma et Unachukwu, 2017).</w:t>
      </w:r>
      <w:r w:rsidR="00F37A1D">
        <w:rPr>
          <w:rStyle w:val="tlid-translation"/>
        </w:rPr>
        <w:t xml:space="preserve"> Do dnešnej doby bolo identifikovaných viac </w:t>
      </w:r>
      <w:r w:rsidR="00F37A1D">
        <w:rPr>
          <w:rStyle w:val="tlid-translation"/>
        </w:rPr>
        <w:lastRenderedPageBreak/>
        <w:t>ako 300 mykotoxínov</w:t>
      </w:r>
      <w:r w:rsidR="00BB39E7">
        <w:rPr>
          <w:rStyle w:val="tlid-translation"/>
        </w:rPr>
        <w:t>. Z nich</w:t>
      </w:r>
      <w:r w:rsidR="00D166F9">
        <w:rPr>
          <w:rStyle w:val="tlid-translation"/>
        </w:rPr>
        <w:t xml:space="preserve"> sa približne 20 môže frekventovane vyskytovať </w:t>
      </w:r>
      <w:r w:rsidR="00BB39E7">
        <w:rPr>
          <w:rStyle w:val="tlid-translation"/>
        </w:rPr>
        <w:t xml:space="preserve">vo významných a bezpečnosť ohrozujúcich množstvách </w:t>
      </w:r>
      <w:r w:rsidR="00D166F9">
        <w:rPr>
          <w:rStyle w:val="tlid-translation"/>
        </w:rPr>
        <w:t xml:space="preserve">v potravinách alebo krmivách </w:t>
      </w:r>
      <w:r w:rsidR="00D166F9" w:rsidRPr="00FD0DA8">
        <w:rPr>
          <w:rStyle w:val="tlid-translation"/>
        </w:rPr>
        <w:t>(</w:t>
      </w:r>
      <w:r w:rsidR="002A068E" w:rsidRPr="00FD0DA8">
        <w:rPr>
          <w:rStyle w:val="tlid-translation"/>
        </w:rPr>
        <w:t>Botana et Sainz, 2015).</w:t>
      </w:r>
      <w:r w:rsidR="002F77F2" w:rsidRPr="002F77F2">
        <w:rPr>
          <w:rStyle w:val="tlid-translation"/>
        </w:rPr>
        <w:t xml:space="preserve"> </w:t>
      </w:r>
      <w:r w:rsidR="002F77F2">
        <w:rPr>
          <w:rStyle w:val="tlid-translation"/>
        </w:rPr>
        <w:t xml:space="preserve">Približne 5 – </w:t>
      </w:r>
      <w:r w:rsidR="002F77F2" w:rsidRPr="00861596">
        <w:rPr>
          <w:rStyle w:val="tlid-translation"/>
        </w:rPr>
        <w:t>10</w:t>
      </w:r>
      <w:r w:rsidR="002F77F2">
        <w:rPr>
          <w:rStyle w:val="tlid-translation"/>
        </w:rPr>
        <w:t xml:space="preserve"> </w:t>
      </w:r>
      <w:r w:rsidR="002F77F2" w:rsidRPr="00861596">
        <w:rPr>
          <w:rStyle w:val="tlid-translation"/>
        </w:rPr>
        <w:t>% svetových dodávok potravín sa ročne str</w:t>
      </w:r>
      <w:r w:rsidR="002F77F2">
        <w:rPr>
          <w:rStyle w:val="tlid-translation"/>
        </w:rPr>
        <w:t>áca</w:t>
      </w:r>
      <w:r w:rsidR="002F77F2" w:rsidRPr="00861596">
        <w:rPr>
          <w:rStyle w:val="tlid-translation"/>
        </w:rPr>
        <w:t xml:space="preserve"> </w:t>
      </w:r>
      <w:r w:rsidR="002F77F2">
        <w:rPr>
          <w:rStyle w:val="tlid-translation"/>
        </w:rPr>
        <w:t>z dôvodu</w:t>
      </w:r>
      <w:r w:rsidR="002F77F2" w:rsidRPr="00861596">
        <w:rPr>
          <w:rStyle w:val="tlid-translation"/>
        </w:rPr>
        <w:t xml:space="preserve"> prítomnosti </w:t>
      </w:r>
      <w:r w:rsidR="002F77F2">
        <w:rPr>
          <w:rStyle w:val="tlid-translation"/>
        </w:rPr>
        <w:t>mikroskopick</w:t>
      </w:r>
      <w:r w:rsidR="000B7965">
        <w:rPr>
          <w:rStyle w:val="tlid-translation"/>
        </w:rPr>
        <w:t>ý</w:t>
      </w:r>
      <w:r w:rsidR="002F77F2">
        <w:rPr>
          <w:rStyle w:val="tlid-translation"/>
        </w:rPr>
        <w:t>ch vláknitých</w:t>
      </w:r>
      <w:r w:rsidR="002F77F2" w:rsidRPr="00861596">
        <w:rPr>
          <w:rStyle w:val="tlid-translation"/>
        </w:rPr>
        <w:t xml:space="preserve"> húb a</w:t>
      </w:r>
      <w:r w:rsidR="002F77F2">
        <w:rPr>
          <w:rStyle w:val="tlid-translation"/>
        </w:rPr>
        <w:t>lebo samotných</w:t>
      </w:r>
      <w:r w:rsidR="002F77F2" w:rsidRPr="00861596">
        <w:rPr>
          <w:rStyle w:val="tlid-translation"/>
        </w:rPr>
        <w:t xml:space="preserve"> mykotoxínov</w:t>
      </w:r>
      <w:r w:rsidR="002F77F2">
        <w:rPr>
          <w:rStyle w:val="tlid-translation"/>
        </w:rPr>
        <w:t xml:space="preserve"> </w:t>
      </w:r>
      <w:r w:rsidR="002F77F2" w:rsidRPr="00FD0DA8">
        <w:rPr>
          <w:rStyle w:val="tlid-translation"/>
        </w:rPr>
        <w:t>(Yang et al., 2017).</w:t>
      </w:r>
    </w:p>
    <w:p w14:paraId="1C895B2B" w14:textId="3D0844E6" w:rsidR="003B73C2" w:rsidRDefault="002F77F2" w:rsidP="002F77F2">
      <w:pPr>
        <w:spacing w:before="0" w:after="0" w:line="240" w:lineRule="auto"/>
        <w:rPr>
          <w:rStyle w:val="tlid-translation"/>
        </w:rPr>
      </w:pPr>
      <w:r>
        <w:rPr>
          <w:rStyle w:val="tlid-translation"/>
        </w:rPr>
        <w:t xml:space="preserve">Medzi najvýznamnejších zástupcov poľných mikromycét patria druhy rodu </w:t>
      </w:r>
      <w:r w:rsidRPr="004A6397">
        <w:rPr>
          <w:rStyle w:val="tlid-translation"/>
          <w:i/>
        </w:rPr>
        <w:t>Fusarium</w:t>
      </w:r>
      <w:r w:rsidRPr="0063384F">
        <w:rPr>
          <w:rStyle w:val="tlid-translation"/>
          <w:b/>
          <w:i/>
        </w:rPr>
        <w:t xml:space="preserve"> </w:t>
      </w:r>
      <w:r w:rsidRPr="00FD0DA8">
        <w:rPr>
          <w:rStyle w:val="tlid-translation"/>
        </w:rPr>
        <w:t>(Sainz et al., 2015).</w:t>
      </w:r>
      <w:r w:rsidRPr="0063384F">
        <w:rPr>
          <w:rStyle w:val="tlid-translation"/>
        </w:rPr>
        <w:t xml:space="preserve"> </w:t>
      </w:r>
      <w:r w:rsidR="0030490D">
        <w:rPr>
          <w:rStyle w:val="tlid-translation"/>
        </w:rPr>
        <w:t>Vlhké počasie počas dozrievania</w:t>
      </w:r>
      <w:r w:rsidR="0030490D" w:rsidRPr="0030490D">
        <w:rPr>
          <w:rStyle w:val="tlid-translation"/>
        </w:rPr>
        <w:t xml:space="preserve"> </w:t>
      </w:r>
      <w:r w:rsidR="0030490D" w:rsidRPr="003B73C2">
        <w:rPr>
          <w:rStyle w:val="tlid-translation"/>
        </w:rPr>
        <w:t>môž</w:t>
      </w:r>
      <w:r w:rsidR="0030490D">
        <w:rPr>
          <w:rStyle w:val="tlid-translation"/>
        </w:rPr>
        <w:t>e</w:t>
      </w:r>
      <w:r w:rsidR="0030490D" w:rsidRPr="003B73C2">
        <w:rPr>
          <w:rStyle w:val="tlid-translation"/>
        </w:rPr>
        <w:t xml:space="preserve"> mať za následok značné</w:t>
      </w:r>
      <w:r w:rsidR="0030490D">
        <w:rPr>
          <w:rStyle w:val="tlid-translation"/>
        </w:rPr>
        <w:t xml:space="preserve"> </w:t>
      </w:r>
      <w:r w:rsidR="0030490D" w:rsidRPr="003B73C2">
        <w:rPr>
          <w:rStyle w:val="tlid-translation"/>
        </w:rPr>
        <w:t>infekci</w:t>
      </w:r>
      <w:r w:rsidR="0030490D">
        <w:rPr>
          <w:rStyle w:val="tlid-translation"/>
        </w:rPr>
        <w:t>e</w:t>
      </w:r>
      <w:r w:rsidR="0030490D" w:rsidRPr="003B73C2">
        <w:rPr>
          <w:rStyle w:val="tlid-translation"/>
        </w:rPr>
        <w:t xml:space="preserve"> druhmi </w:t>
      </w:r>
      <w:r w:rsidR="00BB39E7">
        <w:rPr>
          <w:rStyle w:val="tlid-translation"/>
        </w:rPr>
        <w:t>tohto</w:t>
      </w:r>
      <w:r w:rsidR="0030490D">
        <w:rPr>
          <w:rStyle w:val="tlid-translation"/>
        </w:rPr>
        <w:t xml:space="preserve"> rodu, pokles</w:t>
      </w:r>
      <w:r w:rsidR="0030490D" w:rsidRPr="003B73C2">
        <w:rPr>
          <w:rStyle w:val="tlid-translation"/>
        </w:rPr>
        <w:t xml:space="preserve"> úrod</w:t>
      </w:r>
      <w:r w:rsidR="0030490D">
        <w:rPr>
          <w:rStyle w:val="tlid-translation"/>
        </w:rPr>
        <w:t>y</w:t>
      </w:r>
      <w:r w:rsidR="0030490D" w:rsidRPr="003B73C2">
        <w:rPr>
          <w:rStyle w:val="tlid-translation"/>
        </w:rPr>
        <w:t xml:space="preserve"> a kvalit</w:t>
      </w:r>
      <w:r w:rsidR="0030490D">
        <w:rPr>
          <w:rStyle w:val="tlid-translation"/>
        </w:rPr>
        <w:t>y</w:t>
      </w:r>
      <w:r w:rsidR="0030490D" w:rsidRPr="003B73C2">
        <w:rPr>
          <w:rStyle w:val="tlid-translation"/>
        </w:rPr>
        <w:t xml:space="preserve"> zrna a môž</w:t>
      </w:r>
      <w:r w:rsidR="0030490D">
        <w:rPr>
          <w:rStyle w:val="tlid-translation"/>
        </w:rPr>
        <w:t>e</w:t>
      </w:r>
      <w:r w:rsidR="0030490D" w:rsidRPr="003B73C2">
        <w:rPr>
          <w:rStyle w:val="tlid-translation"/>
        </w:rPr>
        <w:t xml:space="preserve"> mať za následok</w:t>
      </w:r>
      <w:r w:rsidR="0030490D">
        <w:rPr>
          <w:rStyle w:val="tlid-translation"/>
        </w:rPr>
        <w:t xml:space="preserve"> </w:t>
      </w:r>
      <w:r w:rsidR="0030490D" w:rsidRPr="003B73C2">
        <w:rPr>
          <w:rStyle w:val="tlid-translation"/>
        </w:rPr>
        <w:t>kontamináci</w:t>
      </w:r>
      <w:r w:rsidR="0030490D">
        <w:rPr>
          <w:rStyle w:val="tlid-translation"/>
        </w:rPr>
        <w:t>u</w:t>
      </w:r>
      <w:r w:rsidR="0030490D" w:rsidRPr="003B73C2">
        <w:rPr>
          <w:rStyle w:val="tlid-translation"/>
        </w:rPr>
        <w:t xml:space="preserve"> trichotecén</w:t>
      </w:r>
      <w:r w:rsidR="0030490D">
        <w:rPr>
          <w:rStyle w:val="tlid-translation"/>
        </w:rPr>
        <w:t xml:space="preserve">mi, ktoré môžu vstupovať do potravového reťazca </w:t>
      </w:r>
      <w:r w:rsidR="0030490D" w:rsidRPr="00FD0DA8">
        <w:rPr>
          <w:rStyle w:val="tlid-translation"/>
        </w:rPr>
        <w:t>(Magan et Aldred, 2006).</w:t>
      </w:r>
      <w:r w:rsidR="0030490D">
        <w:rPr>
          <w:rStyle w:val="tlid-translation"/>
        </w:rPr>
        <w:t xml:space="preserve"> </w:t>
      </w:r>
      <w:r w:rsidR="00F37A1D">
        <w:rPr>
          <w:rStyle w:val="tlid-translation"/>
        </w:rPr>
        <w:t xml:space="preserve">Okrem trichotecénov sú fuzáriá </w:t>
      </w:r>
      <w:r w:rsidR="00BB39E7">
        <w:rPr>
          <w:rStyle w:val="tlid-translation"/>
        </w:rPr>
        <w:t>schopné</w:t>
      </w:r>
      <w:r w:rsidR="00F37A1D">
        <w:rPr>
          <w:rStyle w:val="tlid-translation"/>
        </w:rPr>
        <w:t xml:space="preserve"> produk</w:t>
      </w:r>
      <w:r w:rsidR="00BB39E7">
        <w:rPr>
          <w:rStyle w:val="tlid-translation"/>
        </w:rPr>
        <w:t>ovať zearalenón, fumonizíny a iné menej známe toxíny</w:t>
      </w:r>
      <w:r w:rsidR="00F37A1D">
        <w:rPr>
          <w:rStyle w:val="tlid-translation"/>
        </w:rPr>
        <w:t xml:space="preserve">, ako sú fuzaproliferín, enniatíny, beauvericín, moniliformín a modifikované formy známych toxínov </w:t>
      </w:r>
      <w:r w:rsidR="00F37A1D" w:rsidRPr="00FD0DA8">
        <w:rPr>
          <w:rStyle w:val="tlid-translation"/>
        </w:rPr>
        <w:t>(</w:t>
      </w:r>
      <w:r w:rsidR="00AC596C" w:rsidRPr="00FD0DA8">
        <w:rPr>
          <w:rStyle w:val="tlid-translation"/>
        </w:rPr>
        <w:t>Sainz et al., 2015).</w:t>
      </w:r>
    </w:p>
    <w:p w14:paraId="5B230EA8" w14:textId="7E7666DE" w:rsidR="006323F6" w:rsidRPr="00D64B72" w:rsidRDefault="00BB39E7" w:rsidP="003B73C2">
      <w:pPr>
        <w:spacing w:before="0" w:after="0" w:line="240" w:lineRule="auto"/>
        <w:rPr>
          <w:rStyle w:val="tlid-translation"/>
        </w:rPr>
      </w:pPr>
      <w:r>
        <w:rPr>
          <w:rStyle w:val="tlid-translation"/>
        </w:rPr>
        <w:t xml:space="preserve">Vzhľadom na veľký význam rodu </w:t>
      </w:r>
      <w:r w:rsidRPr="00BB39E7">
        <w:rPr>
          <w:rStyle w:val="tlid-translation"/>
          <w:i/>
        </w:rPr>
        <w:t>Fusarium</w:t>
      </w:r>
      <w:r>
        <w:rPr>
          <w:rStyle w:val="tlid-translation"/>
        </w:rPr>
        <w:t xml:space="preserve"> v súvislosti s obilninami a jeho toxinogénny potenciál, bolo cieľom predkladanej štúdie monitorovať mykologický profil vzoriek jačmeňa</w:t>
      </w:r>
      <w:r w:rsidR="00C34E9D">
        <w:rPr>
          <w:rStyle w:val="tlid-translation"/>
        </w:rPr>
        <w:t xml:space="preserve"> slovenského pôvodu s bližším zameraním sa skríning výskytu zástupcov rodu </w:t>
      </w:r>
      <w:r w:rsidR="00C34E9D" w:rsidRPr="00C34E9D">
        <w:rPr>
          <w:rStyle w:val="tlid-translation"/>
          <w:i/>
        </w:rPr>
        <w:t>Fusarium</w:t>
      </w:r>
      <w:r w:rsidR="00C34E9D">
        <w:rPr>
          <w:rStyle w:val="tlid-translation"/>
        </w:rPr>
        <w:t>.</w:t>
      </w:r>
    </w:p>
    <w:p w14:paraId="389E6CF6" w14:textId="77777777" w:rsidR="00D56263" w:rsidRDefault="00D56263" w:rsidP="00734948">
      <w:pPr>
        <w:spacing w:before="0" w:after="0" w:line="240" w:lineRule="auto"/>
        <w:ind w:firstLine="0"/>
        <w:rPr>
          <w:rStyle w:val="tlid-translation"/>
        </w:rPr>
      </w:pPr>
    </w:p>
    <w:p w14:paraId="08C1C8BA" w14:textId="64CB8A25" w:rsidR="000B2287" w:rsidRDefault="000B2287" w:rsidP="00E21207">
      <w:pPr>
        <w:spacing w:before="0" w:after="0" w:line="240" w:lineRule="auto"/>
        <w:ind w:firstLine="0"/>
        <w:jc w:val="center"/>
        <w:rPr>
          <w:b/>
          <w:bCs/>
        </w:rPr>
      </w:pPr>
      <w:r w:rsidRPr="0059490A">
        <w:rPr>
          <w:b/>
          <w:bCs/>
        </w:rPr>
        <w:t>MATERIÁL A</w:t>
      </w:r>
      <w:r w:rsidR="00036C1E" w:rsidRPr="0059490A">
        <w:rPr>
          <w:b/>
          <w:bCs/>
        </w:rPr>
        <w:t> </w:t>
      </w:r>
      <w:r w:rsidRPr="0059490A">
        <w:rPr>
          <w:b/>
          <w:bCs/>
        </w:rPr>
        <w:t>METODIKA</w:t>
      </w:r>
    </w:p>
    <w:p w14:paraId="03E76F14" w14:textId="61BD65BC" w:rsidR="000F047D" w:rsidRPr="000757F6" w:rsidRDefault="00EE52E1" w:rsidP="00367245">
      <w:pPr>
        <w:spacing w:before="0" w:after="0" w:line="240" w:lineRule="auto"/>
        <w:ind w:firstLine="708"/>
        <w:rPr>
          <w:rStyle w:val="tlid-translation"/>
          <w:rFonts w:ascii="Times" w:hAnsi="Times"/>
          <w:sz w:val="20"/>
          <w:szCs w:val="20"/>
        </w:rPr>
      </w:pPr>
      <w:r w:rsidRPr="000757F6">
        <w:rPr>
          <w:color w:val="000000"/>
          <w:shd w:val="clear" w:color="auto" w:fill="FFFFFF"/>
        </w:rPr>
        <w:t xml:space="preserve">Predkladaná štúdia sa zaoberala mykologickými analýzami jačmenných zŕn slovenského pôvodu. Predmetom záujmu bola vnútorná </w:t>
      </w:r>
      <w:r w:rsidR="000F047D" w:rsidRPr="000757F6">
        <w:rPr>
          <w:color w:val="000000"/>
          <w:shd w:val="clear" w:color="auto" w:fill="FFFFFF"/>
        </w:rPr>
        <w:t>mykocenóz</w:t>
      </w:r>
      <w:r w:rsidRPr="000757F6">
        <w:rPr>
          <w:color w:val="000000"/>
          <w:shd w:val="clear" w:color="auto" w:fill="FFFFFF"/>
        </w:rPr>
        <w:t>a zŕn, so zameraním najmä na</w:t>
      </w:r>
      <w:r w:rsidR="000F047D" w:rsidRPr="000757F6">
        <w:rPr>
          <w:color w:val="000000"/>
          <w:shd w:val="clear" w:color="auto" w:fill="FFFFFF"/>
        </w:rPr>
        <w:t xml:space="preserve"> aktuálny výskyt </w:t>
      </w:r>
      <w:r w:rsidRPr="000757F6">
        <w:rPr>
          <w:color w:val="000000"/>
          <w:shd w:val="clear" w:color="auto" w:fill="FFFFFF"/>
        </w:rPr>
        <w:t xml:space="preserve">zástupcov </w:t>
      </w:r>
      <w:r w:rsidR="000F047D" w:rsidRPr="000757F6">
        <w:rPr>
          <w:color w:val="000000"/>
          <w:shd w:val="clear" w:color="auto" w:fill="FFFFFF"/>
        </w:rPr>
        <w:t xml:space="preserve">toxikologicky </w:t>
      </w:r>
      <w:r w:rsidRPr="000757F6">
        <w:rPr>
          <w:color w:val="000000"/>
          <w:shd w:val="clear" w:color="auto" w:fill="FFFFFF"/>
        </w:rPr>
        <w:t>významného rodu</w:t>
      </w:r>
      <w:r w:rsidR="000F047D" w:rsidRPr="000757F6">
        <w:rPr>
          <w:i/>
          <w:iCs/>
          <w:color w:val="000000"/>
          <w:shd w:val="clear" w:color="auto" w:fill="FFFFFF"/>
        </w:rPr>
        <w:t xml:space="preserve"> Fusarium</w:t>
      </w:r>
      <w:r w:rsidR="000F047D" w:rsidRPr="000757F6">
        <w:rPr>
          <w:color w:val="000000"/>
          <w:shd w:val="clear" w:color="auto" w:fill="FFFFFF"/>
        </w:rPr>
        <w:t>.</w:t>
      </w:r>
    </w:p>
    <w:p w14:paraId="52885198" w14:textId="38F4CD81" w:rsidR="000F047D" w:rsidRPr="000757F6" w:rsidRDefault="00367245" w:rsidP="00A00B7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Times New Roman" w:hAnsi="Times New Roman"/>
          <w:sz w:val="24"/>
          <w:szCs w:val="24"/>
          <w:lang w:val="sk-SK"/>
        </w:rPr>
      </w:pPr>
      <w:r w:rsidRPr="00075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 xml:space="preserve">V rámci štúdie bolo celkovo analyzovaných 11 vzoriek jačmeňa </w:t>
      </w:r>
      <w:r w:rsidRPr="000757F6">
        <w:rPr>
          <w:rStyle w:val="normaltextrun"/>
          <w:sz w:val="24"/>
          <w:szCs w:val="24"/>
          <w:lang w:val="sk-SK"/>
        </w:rPr>
        <w:t>(</w:t>
      </w:r>
      <w:r w:rsidRPr="000757F6">
        <w:rPr>
          <w:rStyle w:val="normaltextrun"/>
          <w:i/>
          <w:iCs/>
          <w:sz w:val="24"/>
          <w:szCs w:val="24"/>
          <w:lang w:val="sk-SK"/>
        </w:rPr>
        <w:t>Hordeum vulgare</w:t>
      </w:r>
      <w:r w:rsidRPr="000757F6">
        <w:rPr>
          <w:rStyle w:val="normaltextrun"/>
          <w:iCs/>
          <w:sz w:val="24"/>
          <w:szCs w:val="24"/>
          <w:lang w:val="sk-SK"/>
        </w:rPr>
        <w:t>)</w:t>
      </w:r>
      <w:r w:rsidRPr="000757F6">
        <w:rPr>
          <w:color w:val="000000"/>
          <w:sz w:val="24"/>
          <w:szCs w:val="24"/>
          <w:shd w:val="clear" w:color="auto" w:fill="FFFFFF"/>
          <w:lang w:val="sk-SK"/>
        </w:rPr>
        <w:t>, ktoré</w:t>
      </w:r>
      <w:r w:rsidR="00EE52E1" w:rsidRPr="000757F6">
        <w:rPr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075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boli dopestované</w:t>
      </w:r>
      <w:r w:rsidR="00EE52E1" w:rsidRPr="000757F6">
        <w:rPr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075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v</w:t>
      </w:r>
      <w:r w:rsidR="00EE52E1" w:rsidRPr="000757F6">
        <w:rPr>
          <w:color w:val="000000"/>
          <w:sz w:val="24"/>
          <w:szCs w:val="24"/>
          <w:shd w:val="clear" w:color="auto" w:fill="FFFFFF"/>
          <w:lang w:val="sk-SK"/>
        </w:rPr>
        <w:t> rôznych lokal</w:t>
      </w:r>
      <w:r w:rsidRPr="00075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itách Slovenska</w:t>
      </w:r>
      <w:r w:rsidR="00EE52E1" w:rsidRPr="000757F6">
        <w:rPr>
          <w:color w:val="000000"/>
          <w:sz w:val="24"/>
          <w:szCs w:val="24"/>
          <w:shd w:val="clear" w:color="auto" w:fill="FFFFFF"/>
          <w:lang w:val="sk-SK"/>
        </w:rPr>
        <w:t xml:space="preserve"> (Tabuľka 1) </w:t>
      </w:r>
      <w:r w:rsidRPr="00075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v</w:t>
      </w:r>
      <w:r w:rsidR="00EE52E1" w:rsidRPr="000757F6">
        <w:rPr>
          <w:color w:val="000000"/>
          <w:sz w:val="24"/>
          <w:szCs w:val="24"/>
          <w:shd w:val="clear" w:color="auto" w:fill="FFFFFF"/>
          <w:lang w:val="sk-SK"/>
        </w:rPr>
        <w:t> roko</w:t>
      </w:r>
      <w:r w:rsidRPr="000757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ch</w:t>
      </w:r>
      <w:r w:rsidR="00EE52E1" w:rsidRPr="000757F6">
        <w:rPr>
          <w:color w:val="000000"/>
          <w:sz w:val="24"/>
          <w:szCs w:val="24"/>
          <w:shd w:val="clear" w:color="auto" w:fill="FFFFFF"/>
          <w:lang w:val="sk-SK"/>
        </w:rPr>
        <w:t xml:space="preserve"> 2018 a 2019</w:t>
      </w:r>
      <w:r w:rsidRPr="000757F6">
        <w:rPr>
          <w:rStyle w:val="normaltextrun"/>
          <w:sz w:val="24"/>
          <w:szCs w:val="24"/>
          <w:lang w:val="sk-SK"/>
        </w:rPr>
        <w:t xml:space="preserve">. Vzorky </w:t>
      </w:r>
      <w:r w:rsidRPr="000757F6">
        <w:rPr>
          <w:rStyle w:val="normaltextrun"/>
          <w:rFonts w:ascii="Times New Roman" w:hAnsi="Times New Roman"/>
          <w:sz w:val="24"/>
          <w:szCs w:val="24"/>
          <w:lang w:val="sk-SK"/>
        </w:rPr>
        <w:t>zŕn</w:t>
      </w:r>
      <w:r w:rsidRPr="000757F6">
        <w:rPr>
          <w:rStyle w:val="normaltextrun"/>
          <w:sz w:val="24"/>
          <w:szCs w:val="24"/>
          <w:lang w:val="sk-SK"/>
        </w:rPr>
        <w:t xml:space="preserve"> </w:t>
      </w:r>
      <w:r w:rsidR="000F047D" w:rsidRPr="000757F6">
        <w:rPr>
          <w:rStyle w:val="normaltextrun"/>
          <w:sz w:val="24"/>
          <w:szCs w:val="24"/>
          <w:lang w:val="sk-SK"/>
        </w:rPr>
        <w:t xml:space="preserve">boli odobraté </w:t>
      </w:r>
      <w:r w:rsidRPr="000757F6">
        <w:rPr>
          <w:rStyle w:val="normaltextrun"/>
          <w:sz w:val="24"/>
          <w:szCs w:val="24"/>
          <w:lang w:val="sk-SK"/>
        </w:rPr>
        <w:t>z uskladnených obilnín</w:t>
      </w:r>
      <w:r w:rsidRPr="000757F6">
        <w:rPr>
          <w:rStyle w:val="normaltextrun"/>
          <w:rFonts w:ascii="Times New Roman" w:hAnsi="Times New Roman"/>
          <w:sz w:val="24"/>
          <w:szCs w:val="24"/>
          <w:lang w:val="sk-SK"/>
        </w:rPr>
        <w:t xml:space="preserve"> do papierových vreciek a až do samotných analýz boli uchovávané v chlade. </w:t>
      </w:r>
    </w:p>
    <w:p w14:paraId="0A70308E" w14:textId="77777777" w:rsidR="0030236F" w:rsidRDefault="0030236F" w:rsidP="00A00B7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Times New Roman" w:hAnsi="Times New Roman"/>
          <w:sz w:val="24"/>
          <w:szCs w:val="24"/>
          <w:lang w:val="sk-SK"/>
        </w:rPr>
      </w:pPr>
    </w:p>
    <w:p w14:paraId="5EECDD66" w14:textId="57F0A264" w:rsidR="0030236F" w:rsidRDefault="0030236F" w:rsidP="00A00B79">
      <w:pPr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Tabuľka 1 Charakteristika mykologicky analyzovaných vzoriek zŕn jačmeňa slovenského pôvodu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701"/>
        <w:gridCol w:w="851"/>
      </w:tblGrid>
      <w:tr w:rsidR="00150105" w:rsidRPr="0030236F" w14:paraId="484D3812" w14:textId="77777777" w:rsidTr="00150105">
        <w:tc>
          <w:tcPr>
            <w:tcW w:w="534" w:type="dxa"/>
            <w:shd w:val="clear" w:color="auto" w:fill="D9D9D9" w:themeFill="background1" w:themeFillShade="D9"/>
          </w:tcPr>
          <w:p w14:paraId="3F8E83A9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Č.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5DAF41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Kraj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1927AD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Lokalita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42623B" w14:textId="0DC5088B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>
              <w:rPr>
                <w:rFonts w:cs="Calibri"/>
                <w:b/>
                <w:bCs/>
                <w:lang w:eastAsia="sk-SK"/>
              </w:rPr>
              <w:t>Účel využitia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141A99" w14:textId="36FD03C3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>
              <w:rPr>
                <w:rFonts w:cs="Calibri"/>
                <w:b/>
                <w:bCs/>
                <w:lang w:eastAsia="sk-SK"/>
              </w:rPr>
              <w:t>R</w:t>
            </w:r>
            <w:r w:rsidRPr="0030236F">
              <w:rPr>
                <w:rFonts w:cs="Calibri"/>
                <w:b/>
                <w:bCs/>
                <w:lang w:eastAsia="sk-SK"/>
              </w:rPr>
              <w:t>ok</w:t>
            </w:r>
          </w:p>
        </w:tc>
      </w:tr>
      <w:tr w:rsidR="00150105" w:rsidRPr="0030236F" w14:paraId="5F3CB9AC" w14:textId="77777777" w:rsidTr="00150105">
        <w:tc>
          <w:tcPr>
            <w:tcW w:w="534" w:type="dxa"/>
            <w:shd w:val="clear" w:color="auto" w:fill="auto"/>
          </w:tcPr>
          <w:p w14:paraId="556CF83C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507BECA3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3D32170F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Mojmírovce</w:t>
            </w:r>
          </w:p>
        </w:tc>
        <w:tc>
          <w:tcPr>
            <w:tcW w:w="1701" w:type="dxa"/>
          </w:tcPr>
          <w:p w14:paraId="701F0971" w14:textId="2DE8BD11" w:rsidR="00150105" w:rsidRPr="00150105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150105">
              <w:rPr>
                <w:rFonts w:cs="Calibri"/>
                <w:bCs/>
                <w:lang w:eastAsia="sk-SK"/>
              </w:rPr>
              <w:t>sladovnícky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AB7F3A" w14:textId="32BF4DF9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2018</w:t>
            </w:r>
          </w:p>
        </w:tc>
      </w:tr>
      <w:tr w:rsidR="00150105" w:rsidRPr="0030236F" w14:paraId="5C551A05" w14:textId="77777777" w:rsidTr="00150105">
        <w:tc>
          <w:tcPr>
            <w:tcW w:w="534" w:type="dxa"/>
            <w:shd w:val="clear" w:color="auto" w:fill="auto"/>
          </w:tcPr>
          <w:p w14:paraId="37ABE103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57E40EA6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6312D8FC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Veľký Lapáš</w:t>
            </w:r>
          </w:p>
        </w:tc>
        <w:tc>
          <w:tcPr>
            <w:tcW w:w="1701" w:type="dxa"/>
          </w:tcPr>
          <w:p w14:paraId="1025AB58" w14:textId="06BE4C54" w:rsidR="00150105" w:rsidRPr="00150105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bez určenia</w:t>
            </w:r>
          </w:p>
        </w:tc>
        <w:tc>
          <w:tcPr>
            <w:tcW w:w="851" w:type="dxa"/>
            <w:vMerge/>
            <w:shd w:val="clear" w:color="auto" w:fill="auto"/>
          </w:tcPr>
          <w:p w14:paraId="651B1DDA" w14:textId="71BA38E5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6170605E" w14:textId="77777777" w:rsidTr="00150105">
        <w:tc>
          <w:tcPr>
            <w:tcW w:w="534" w:type="dxa"/>
            <w:shd w:val="clear" w:color="auto" w:fill="auto"/>
          </w:tcPr>
          <w:p w14:paraId="47D42C40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31B26573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Trnavský</w:t>
            </w:r>
          </w:p>
        </w:tc>
        <w:tc>
          <w:tcPr>
            <w:tcW w:w="2126" w:type="dxa"/>
            <w:shd w:val="clear" w:color="auto" w:fill="auto"/>
          </w:tcPr>
          <w:p w14:paraId="23EAAA38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Kátlovce</w:t>
            </w:r>
          </w:p>
        </w:tc>
        <w:tc>
          <w:tcPr>
            <w:tcW w:w="1701" w:type="dxa"/>
          </w:tcPr>
          <w:p w14:paraId="5FFABF33" w14:textId="4D82E072" w:rsidR="00150105" w:rsidRPr="00150105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sladovnícky</w:t>
            </w:r>
          </w:p>
        </w:tc>
        <w:tc>
          <w:tcPr>
            <w:tcW w:w="851" w:type="dxa"/>
            <w:vMerge/>
            <w:shd w:val="clear" w:color="auto" w:fill="auto"/>
          </w:tcPr>
          <w:p w14:paraId="7C90FE15" w14:textId="102B1614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4989E740" w14:textId="77777777" w:rsidTr="00150105">
        <w:tc>
          <w:tcPr>
            <w:tcW w:w="534" w:type="dxa"/>
            <w:shd w:val="clear" w:color="auto" w:fill="auto"/>
          </w:tcPr>
          <w:p w14:paraId="2F2DCFFD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0B90EE96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Banskobystrický</w:t>
            </w:r>
          </w:p>
        </w:tc>
        <w:tc>
          <w:tcPr>
            <w:tcW w:w="2126" w:type="dxa"/>
            <w:shd w:val="clear" w:color="auto" w:fill="auto"/>
          </w:tcPr>
          <w:p w14:paraId="521DA385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Hrochoť</w:t>
            </w:r>
          </w:p>
        </w:tc>
        <w:tc>
          <w:tcPr>
            <w:tcW w:w="1701" w:type="dxa"/>
          </w:tcPr>
          <w:p w14:paraId="7CFD6CF3" w14:textId="23861214" w:rsidR="00150105" w:rsidRPr="00150105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chovateľský</w:t>
            </w:r>
          </w:p>
        </w:tc>
        <w:tc>
          <w:tcPr>
            <w:tcW w:w="851" w:type="dxa"/>
            <w:vMerge/>
            <w:shd w:val="clear" w:color="auto" w:fill="auto"/>
          </w:tcPr>
          <w:p w14:paraId="5616F38A" w14:textId="318601BD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2D9A1B36" w14:textId="77777777" w:rsidTr="00150105">
        <w:tc>
          <w:tcPr>
            <w:tcW w:w="534" w:type="dxa"/>
            <w:shd w:val="clear" w:color="auto" w:fill="auto"/>
          </w:tcPr>
          <w:p w14:paraId="4A794E3A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2ABAE7F4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Banskobystrický</w:t>
            </w:r>
          </w:p>
        </w:tc>
        <w:tc>
          <w:tcPr>
            <w:tcW w:w="2126" w:type="dxa"/>
            <w:shd w:val="clear" w:color="auto" w:fill="auto"/>
          </w:tcPr>
          <w:p w14:paraId="5F615028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Lučenec</w:t>
            </w:r>
          </w:p>
        </w:tc>
        <w:tc>
          <w:tcPr>
            <w:tcW w:w="1701" w:type="dxa"/>
          </w:tcPr>
          <w:p w14:paraId="1F1D6A1C" w14:textId="4DA66BC2" w:rsidR="00150105" w:rsidRPr="00150105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osivo (morené)</w:t>
            </w:r>
          </w:p>
        </w:tc>
        <w:tc>
          <w:tcPr>
            <w:tcW w:w="851" w:type="dxa"/>
            <w:vMerge/>
            <w:shd w:val="clear" w:color="auto" w:fill="auto"/>
          </w:tcPr>
          <w:p w14:paraId="334D0A8A" w14:textId="21499672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55742FF4" w14:textId="77777777" w:rsidTr="00150105">
        <w:tc>
          <w:tcPr>
            <w:tcW w:w="534" w:type="dxa"/>
            <w:shd w:val="clear" w:color="auto" w:fill="auto"/>
          </w:tcPr>
          <w:p w14:paraId="0C12C09C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4673D9EB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657BDD84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Oponice</w:t>
            </w:r>
          </w:p>
        </w:tc>
        <w:tc>
          <w:tcPr>
            <w:tcW w:w="1701" w:type="dxa"/>
          </w:tcPr>
          <w:p w14:paraId="2E89F281" w14:textId="1E739A0A" w:rsidR="00150105" w:rsidRPr="00150105" w:rsidRDefault="00805D06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bez určenia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EE064A" w14:textId="467C6DB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2019</w:t>
            </w:r>
          </w:p>
        </w:tc>
      </w:tr>
      <w:tr w:rsidR="00150105" w:rsidRPr="0030236F" w14:paraId="270A5EC2" w14:textId="77777777" w:rsidTr="00150105">
        <w:tc>
          <w:tcPr>
            <w:tcW w:w="534" w:type="dxa"/>
            <w:shd w:val="clear" w:color="auto" w:fill="auto"/>
          </w:tcPr>
          <w:p w14:paraId="65609322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44F963FB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2E7D6BDA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Dvory nad Žitavou</w:t>
            </w:r>
          </w:p>
        </w:tc>
        <w:tc>
          <w:tcPr>
            <w:tcW w:w="1701" w:type="dxa"/>
          </w:tcPr>
          <w:p w14:paraId="288C5245" w14:textId="53E93EF0" w:rsidR="00150105" w:rsidRPr="00150105" w:rsidRDefault="00805D06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bez určenia</w:t>
            </w:r>
          </w:p>
        </w:tc>
        <w:tc>
          <w:tcPr>
            <w:tcW w:w="851" w:type="dxa"/>
            <w:vMerge/>
            <w:shd w:val="clear" w:color="auto" w:fill="auto"/>
          </w:tcPr>
          <w:p w14:paraId="1C9F519B" w14:textId="7D28FD5A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57677720" w14:textId="77777777" w:rsidTr="00150105">
        <w:tc>
          <w:tcPr>
            <w:tcW w:w="534" w:type="dxa"/>
            <w:shd w:val="clear" w:color="auto" w:fill="auto"/>
          </w:tcPr>
          <w:p w14:paraId="53E1FBD6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1F8725E6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Prešovský</w:t>
            </w:r>
          </w:p>
        </w:tc>
        <w:tc>
          <w:tcPr>
            <w:tcW w:w="2126" w:type="dxa"/>
            <w:shd w:val="clear" w:color="auto" w:fill="auto"/>
          </w:tcPr>
          <w:p w14:paraId="1EC5A446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neznáma</w:t>
            </w:r>
          </w:p>
        </w:tc>
        <w:tc>
          <w:tcPr>
            <w:tcW w:w="1701" w:type="dxa"/>
          </w:tcPr>
          <w:p w14:paraId="7BD7DCF9" w14:textId="36207047" w:rsidR="00150105" w:rsidRPr="00150105" w:rsidRDefault="00805D06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bez určenia</w:t>
            </w:r>
          </w:p>
        </w:tc>
        <w:tc>
          <w:tcPr>
            <w:tcW w:w="851" w:type="dxa"/>
            <w:vMerge/>
            <w:shd w:val="clear" w:color="auto" w:fill="auto"/>
          </w:tcPr>
          <w:p w14:paraId="1F3BE25B" w14:textId="2A3CDC30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6808BF9A" w14:textId="77777777" w:rsidTr="00150105">
        <w:tc>
          <w:tcPr>
            <w:tcW w:w="534" w:type="dxa"/>
            <w:shd w:val="clear" w:color="auto" w:fill="auto"/>
          </w:tcPr>
          <w:p w14:paraId="3751FE10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5F8C73D1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2A44081F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Lefantovce</w:t>
            </w:r>
          </w:p>
        </w:tc>
        <w:tc>
          <w:tcPr>
            <w:tcW w:w="1701" w:type="dxa"/>
          </w:tcPr>
          <w:p w14:paraId="3262EF13" w14:textId="15802DA3" w:rsidR="00150105" w:rsidRPr="00150105" w:rsidRDefault="00805D06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potravinársky</w:t>
            </w:r>
          </w:p>
        </w:tc>
        <w:tc>
          <w:tcPr>
            <w:tcW w:w="851" w:type="dxa"/>
            <w:vMerge/>
            <w:shd w:val="clear" w:color="auto" w:fill="auto"/>
          </w:tcPr>
          <w:p w14:paraId="0EF85605" w14:textId="23453DDC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1FE3F671" w14:textId="77777777" w:rsidTr="00150105">
        <w:tc>
          <w:tcPr>
            <w:tcW w:w="534" w:type="dxa"/>
            <w:shd w:val="clear" w:color="auto" w:fill="auto"/>
          </w:tcPr>
          <w:p w14:paraId="32AB6338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740A20E0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439C20CB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Krušovce</w:t>
            </w:r>
          </w:p>
        </w:tc>
        <w:tc>
          <w:tcPr>
            <w:tcW w:w="1701" w:type="dxa"/>
          </w:tcPr>
          <w:p w14:paraId="2C41E00A" w14:textId="71637185" w:rsidR="00150105" w:rsidRPr="00150105" w:rsidRDefault="00805D06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bez určenia</w:t>
            </w:r>
          </w:p>
        </w:tc>
        <w:tc>
          <w:tcPr>
            <w:tcW w:w="851" w:type="dxa"/>
            <w:vMerge/>
            <w:shd w:val="clear" w:color="auto" w:fill="auto"/>
          </w:tcPr>
          <w:p w14:paraId="57A2E97B" w14:textId="187A70B0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  <w:tr w:rsidR="00150105" w:rsidRPr="0030236F" w14:paraId="646A5BED" w14:textId="77777777" w:rsidTr="00150105">
        <w:tc>
          <w:tcPr>
            <w:tcW w:w="534" w:type="dxa"/>
            <w:shd w:val="clear" w:color="auto" w:fill="auto"/>
          </w:tcPr>
          <w:p w14:paraId="07720FF7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  <w:r w:rsidRPr="0030236F">
              <w:rPr>
                <w:rFonts w:cs="Calibri"/>
                <w:b/>
                <w:bCs/>
                <w:lang w:eastAsia="sk-SK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3DDB3213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Nitriansky</w:t>
            </w:r>
          </w:p>
        </w:tc>
        <w:tc>
          <w:tcPr>
            <w:tcW w:w="2126" w:type="dxa"/>
            <w:shd w:val="clear" w:color="auto" w:fill="auto"/>
          </w:tcPr>
          <w:p w14:paraId="1D1CD759" w14:textId="77777777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 w:rsidRPr="0030236F">
              <w:rPr>
                <w:rFonts w:cs="Calibri"/>
                <w:bCs/>
                <w:lang w:eastAsia="sk-SK"/>
              </w:rPr>
              <w:t>Preseľany</w:t>
            </w:r>
          </w:p>
        </w:tc>
        <w:tc>
          <w:tcPr>
            <w:tcW w:w="1701" w:type="dxa"/>
          </w:tcPr>
          <w:p w14:paraId="0DE43F56" w14:textId="0F06FB13" w:rsidR="00150105" w:rsidRPr="00150105" w:rsidRDefault="00805D06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Cs/>
                <w:lang w:eastAsia="sk-SK"/>
              </w:rPr>
            </w:pPr>
            <w:r>
              <w:rPr>
                <w:rFonts w:cs="Calibri"/>
                <w:bCs/>
                <w:lang w:eastAsia="sk-SK"/>
              </w:rPr>
              <w:t>bez určenia</w:t>
            </w:r>
          </w:p>
        </w:tc>
        <w:tc>
          <w:tcPr>
            <w:tcW w:w="851" w:type="dxa"/>
            <w:vMerge/>
            <w:shd w:val="clear" w:color="auto" w:fill="auto"/>
          </w:tcPr>
          <w:p w14:paraId="767E4001" w14:textId="763C99C6" w:rsidR="00150105" w:rsidRPr="0030236F" w:rsidRDefault="00150105" w:rsidP="0030236F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lang w:eastAsia="sk-SK"/>
              </w:rPr>
            </w:pPr>
          </w:p>
        </w:tc>
      </w:tr>
    </w:tbl>
    <w:p w14:paraId="551B4E69" w14:textId="77777777" w:rsidR="0030236F" w:rsidRPr="00367245" w:rsidRDefault="0030236F" w:rsidP="003023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/>
          <w:sz w:val="24"/>
          <w:szCs w:val="24"/>
          <w:lang w:val="sk-SK"/>
        </w:rPr>
      </w:pPr>
    </w:p>
    <w:p w14:paraId="2AD7299E" w14:textId="3EEDF9EC" w:rsidR="006A7D65" w:rsidRDefault="00367245" w:rsidP="0064311B">
      <w:pPr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Na rozbory endogénnej mykobioty obilných zŕn sme využili metódu </w:t>
      </w:r>
      <w:r w:rsidR="0064311B">
        <w:rPr>
          <w:rFonts w:eastAsia="Calibri"/>
        </w:rPr>
        <w:t xml:space="preserve">priameho ukladania </w:t>
      </w:r>
      <w:r w:rsidR="000F047D" w:rsidRPr="000F047D">
        <w:rPr>
          <w:rFonts w:eastAsia="Calibri"/>
        </w:rPr>
        <w:t>povrchovo vysteril</w:t>
      </w:r>
      <w:r>
        <w:rPr>
          <w:rFonts w:eastAsia="Calibri"/>
        </w:rPr>
        <w:t xml:space="preserve">izovaných zŕn na agarové platne </w:t>
      </w:r>
      <w:r w:rsidRPr="00FD0DA8">
        <w:rPr>
          <w:rFonts w:eastAsia="Calibri"/>
        </w:rPr>
        <w:t>(Samson et al., 2002a).</w:t>
      </w:r>
      <w:r w:rsidR="0064311B">
        <w:rPr>
          <w:rFonts w:eastAsia="Calibri"/>
        </w:rPr>
        <w:t xml:space="preserve"> Viac ako 200 kusov </w:t>
      </w:r>
      <w:r w:rsidR="000F047D" w:rsidRPr="000F047D">
        <w:rPr>
          <w:rFonts w:eastAsia="Calibri"/>
        </w:rPr>
        <w:t xml:space="preserve">zŕn </w:t>
      </w:r>
      <w:r w:rsidR="0064311B">
        <w:rPr>
          <w:rFonts w:eastAsia="Calibri"/>
        </w:rPr>
        <w:t xml:space="preserve">bez viditeľného poškodenia z </w:t>
      </w:r>
      <w:r w:rsidR="000F047D" w:rsidRPr="000F047D">
        <w:rPr>
          <w:rFonts w:eastAsia="Calibri"/>
        </w:rPr>
        <w:t>každej vzorky</w:t>
      </w:r>
      <w:r w:rsidR="0064311B">
        <w:rPr>
          <w:rFonts w:eastAsia="Calibri"/>
        </w:rPr>
        <w:t xml:space="preserve"> bolo</w:t>
      </w:r>
      <w:r w:rsidR="000F047D" w:rsidRPr="000F047D">
        <w:rPr>
          <w:rFonts w:eastAsia="Calibri"/>
        </w:rPr>
        <w:t xml:space="preserve"> </w:t>
      </w:r>
      <w:r w:rsidR="0064311B">
        <w:rPr>
          <w:rFonts w:eastAsia="Calibri"/>
        </w:rPr>
        <w:t xml:space="preserve">po dobu 2 minút </w:t>
      </w:r>
      <w:r w:rsidR="000F047D" w:rsidRPr="000F047D">
        <w:rPr>
          <w:rFonts w:eastAsia="Calibri"/>
        </w:rPr>
        <w:t>sterilizovan</w:t>
      </w:r>
      <w:r w:rsidR="0064311B">
        <w:rPr>
          <w:rFonts w:eastAsia="Calibri"/>
        </w:rPr>
        <w:t>ých</w:t>
      </w:r>
      <w:r w:rsidR="000F047D" w:rsidRPr="000F047D">
        <w:rPr>
          <w:rFonts w:eastAsia="Calibri"/>
        </w:rPr>
        <w:t xml:space="preserve"> roztokom c</w:t>
      </w:r>
      <w:r w:rsidR="0064311B">
        <w:rPr>
          <w:rFonts w:eastAsia="Calibri"/>
        </w:rPr>
        <w:t>hlóramínu (</w:t>
      </w:r>
      <w:r w:rsidR="000F047D" w:rsidRPr="000F047D">
        <w:rPr>
          <w:rFonts w:eastAsia="Calibri"/>
        </w:rPr>
        <w:t>5</w:t>
      </w:r>
      <w:r w:rsidR="0064311B">
        <w:rPr>
          <w:rFonts w:eastAsia="Calibri"/>
        </w:rPr>
        <w:t xml:space="preserve"> </w:t>
      </w:r>
      <w:r w:rsidR="000F047D" w:rsidRPr="000F047D">
        <w:rPr>
          <w:rFonts w:eastAsia="Calibri"/>
        </w:rPr>
        <w:t xml:space="preserve">g chlóramínu  a 10 </w:t>
      </w:r>
      <w:r w:rsidR="000F047D" w:rsidRPr="0064311B">
        <w:rPr>
          <w:rFonts w:eastAsia="Calibri"/>
        </w:rPr>
        <w:t>cm</w:t>
      </w:r>
      <w:r w:rsidR="000F047D" w:rsidRPr="0064311B">
        <w:rPr>
          <w:rFonts w:eastAsia="Calibri"/>
          <w:vertAlign w:val="superscript"/>
        </w:rPr>
        <w:t>3</w:t>
      </w:r>
      <w:r w:rsidR="000F047D" w:rsidRPr="000F047D">
        <w:rPr>
          <w:rFonts w:eastAsia="Calibri"/>
        </w:rPr>
        <w:t> destilovanej vody</w:t>
      </w:r>
      <w:r w:rsidR="0064311B">
        <w:rPr>
          <w:rFonts w:eastAsia="Calibri"/>
        </w:rPr>
        <w:t>)</w:t>
      </w:r>
      <w:r w:rsidR="000F047D" w:rsidRPr="000F047D">
        <w:rPr>
          <w:rFonts w:eastAsia="Calibri"/>
        </w:rPr>
        <w:t xml:space="preserve">. </w:t>
      </w:r>
      <w:r w:rsidR="0064311B">
        <w:rPr>
          <w:rFonts w:eastAsia="Calibri"/>
        </w:rPr>
        <w:t>Následne boli zrná trikrát po sebe prepláchnuté sterilnou destilovanou vodou a vysušené na </w:t>
      </w:r>
      <w:r w:rsidR="000F047D" w:rsidRPr="000F047D">
        <w:rPr>
          <w:rFonts w:eastAsia="Calibri"/>
        </w:rPr>
        <w:t>sterilno</w:t>
      </w:r>
      <w:r w:rsidR="0064311B">
        <w:rPr>
          <w:rFonts w:eastAsia="Calibri"/>
        </w:rPr>
        <w:t>m filtračnom papieri. Presne 100 zŕn z každej vzorky bolo uložených na platne s </w:t>
      </w:r>
      <w:r w:rsidR="000F047D" w:rsidRPr="000F047D">
        <w:rPr>
          <w:rFonts w:eastAsia="Calibri"/>
        </w:rPr>
        <w:t>DRBC (agar s </w:t>
      </w:r>
      <w:r w:rsidR="0064311B">
        <w:rPr>
          <w:rFonts w:eastAsia="Calibri"/>
        </w:rPr>
        <w:t xml:space="preserve">dichlóranom, chloramfenikolom a </w:t>
      </w:r>
      <w:r w:rsidR="000F047D" w:rsidRPr="000F047D">
        <w:rPr>
          <w:rFonts w:eastAsia="Calibri"/>
        </w:rPr>
        <w:t>bengálskou červenou</w:t>
      </w:r>
      <w:r w:rsidR="0055354E">
        <w:rPr>
          <w:rFonts w:eastAsia="Calibri"/>
        </w:rPr>
        <w:t>) a 100 zŕn na platne s DCPA (agar s dich</w:t>
      </w:r>
      <w:r w:rsidR="004330B1">
        <w:rPr>
          <w:rFonts w:eastAsia="Calibri"/>
        </w:rPr>
        <w:t>l</w:t>
      </w:r>
      <w:r w:rsidR="0055354E">
        <w:rPr>
          <w:rFonts w:eastAsia="Calibri"/>
        </w:rPr>
        <w:t>óranom, chloramfenikolom a peptónom)</w:t>
      </w:r>
      <w:r w:rsidR="0064311B">
        <w:rPr>
          <w:rFonts w:eastAsia="Calibri"/>
        </w:rPr>
        <w:t xml:space="preserve"> </w:t>
      </w:r>
      <w:r w:rsidR="0064311B" w:rsidRPr="00FD0DA8">
        <w:rPr>
          <w:rFonts w:eastAsia="Calibri"/>
        </w:rPr>
        <w:t>(Samson et al., 2002b)</w:t>
      </w:r>
      <w:r w:rsidR="000F047D" w:rsidRPr="00FD0DA8">
        <w:rPr>
          <w:rFonts w:eastAsia="Calibri"/>
        </w:rPr>
        <w:t>. </w:t>
      </w:r>
      <w:r w:rsidR="0064311B">
        <w:rPr>
          <w:rFonts w:eastAsia="Calibri"/>
        </w:rPr>
        <w:t xml:space="preserve">Kultivácia platní prebiehala </w:t>
      </w:r>
      <w:r w:rsidR="0064311B" w:rsidRPr="000F047D">
        <w:rPr>
          <w:rFonts w:eastAsia="Calibri"/>
        </w:rPr>
        <w:t>v tme pri teplote 25 ± 1°C</w:t>
      </w:r>
      <w:r w:rsidR="0064311B">
        <w:rPr>
          <w:rFonts w:eastAsia="Calibri"/>
        </w:rPr>
        <w:t xml:space="preserve"> po dobu</w:t>
      </w:r>
      <w:r w:rsidR="000F047D" w:rsidRPr="000F047D">
        <w:rPr>
          <w:rFonts w:eastAsia="Calibri"/>
        </w:rPr>
        <w:t> 5 až 7 dní.</w:t>
      </w:r>
    </w:p>
    <w:p w14:paraId="3C36ADB1" w14:textId="6F5B6928" w:rsidR="005014F7" w:rsidRPr="00206659" w:rsidRDefault="004330B1" w:rsidP="00206659">
      <w:pPr>
        <w:spacing w:before="0" w:after="0" w:line="240" w:lineRule="auto"/>
        <w:ind w:firstLine="705"/>
        <w:textAlignment w:val="baseline"/>
        <w:rPr>
          <w:rFonts w:eastAsia="Calibri"/>
        </w:rPr>
      </w:pPr>
      <w:r>
        <w:rPr>
          <w:rFonts w:eastAsia="Calibri"/>
        </w:rPr>
        <w:lastRenderedPageBreak/>
        <w:t>Po kultivácii nasledovala identifikácia v</w:t>
      </w:r>
      <w:r w:rsidR="000F047D" w:rsidRPr="000F047D">
        <w:rPr>
          <w:rFonts w:eastAsia="Calibri"/>
        </w:rPr>
        <w:t>y</w:t>
      </w:r>
      <w:r>
        <w:rPr>
          <w:rFonts w:eastAsia="Calibri"/>
        </w:rPr>
        <w:t xml:space="preserve">rastených </w:t>
      </w:r>
      <w:r w:rsidR="00592585">
        <w:rPr>
          <w:rFonts w:eastAsia="Calibri"/>
        </w:rPr>
        <w:t>vlákni</w:t>
      </w:r>
      <w:r>
        <w:rPr>
          <w:rFonts w:eastAsia="Calibri"/>
        </w:rPr>
        <w:t xml:space="preserve">tých mikromycét do jednotlivých </w:t>
      </w:r>
      <w:r w:rsidR="000F047D" w:rsidRPr="000F047D">
        <w:rPr>
          <w:rFonts w:eastAsia="Calibri"/>
        </w:rPr>
        <w:t>rodo</w:t>
      </w:r>
      <w:r>
        <w:rPr>
          <w:rFonts w:eastAsia="Calibri"/>
        </w:rPr>
        <w:t xml:space="preserve">v. Identifikáciu sme vykonávali pomocou viacerých </w:t>
      </w:r>
      <w:r w:rsidR="000F047D" w:rsidRPr="000F047D">
        <w:rPr>
          <w:rFonts w:eastAsia="Calibri"/>
        </w:rPr>
        <w:t>uz</w:t>
      </w:r>
      <w:r>
        <w:rPr>
          <w:rFonts w:eastAsia="Calibri"/>
        </w:rPr>
        <w:t xml:space="preserve">návaných </w:t>
      </w:r>
      <w:r w:rsidR="00592585">
        <w:rPr>
          <w:rFonts w:eastAsia="Calibri"/>
        </w:rPr>
        <w:t xml:space="preserve">identifikačných kľúčov </w:t>
      </w:r>
      <w:r>
        <w:rPr>
          <w:rFonts w:eastAsia="Calibri"/>
        </w:rPr>
        <w:t xml:space="preserve">a publikácií </w:t>
      </w:r>
      <w:r w:rsidRPr="00FD0DA8">
        <w:rPr>
          <w:rFonts w:eastAsia="Calibri"/>
        </w:rPr>
        <w:t>(</w:t>
      </w:r>
      <w:r w:rsidR="00FD0DA8" w:rsidRPr="00FD0DA8">
        <w:rPr>
          <w:rFonts w:eastAsia="Calibri"/>
        </w:rPr>
        <w:t>de</w:t>
      </w:r>
      <w:r w:rsidRPr="00FD0DA8">
        <w:rPr>
          <w:rFonts w:eastAsia="Calibri"/>
        </w:rPr>
        <w:t>Hoog et al., 2000;</w:t>
      </w:r>
      <w:r w:rsidRPr="004330B1">
        <w:rPr>
          <w:rFonts w:eastAsia="Calibri"/>
          <w:b/>
        </w:rPr>
        <w:t xml:space="preserve"> </w:t>
      </w:r>
      <w:r w:rsidRPr="00FD0DA8">
        <w:rPr>
          <w:rFonts w:eastAsia="Calibri"/>
        </w:rPr>
        <w:t>Pitt et Hocking, 1999;</w:t>
      </w:r>
      <w:r w:rsidRPr="004330B1">
        <w:rPr>
          <w:rFonts w:eastAsia="Calibri"/>
          <w:b/>
        </w:rPr>
        <w:t xml:space="preserve"> </w:t>
      </w:r>
      <w:r w:rsidRPr="00FD0DA8">
        <w:rPr>
          <w:rFonts w:eastAsia="Calibri"/>
        </w:rPr>
        <w:t xml:space="preserve">Samson et al., 2002a) </w:t>
      </w:r>
      <w:r w:rsidR="000F047D" w:rsidRPr="000F047D">
        <w:rPr>
          <w:rFonts w:eastAsia="Calibri"/>
        </w:rPr>
        <w:t xml:space="preserve">na základe </w:t>
      </w:r>
      <w:r w:rsidR="00610285">
        <w:rPr>
          <w:rFonts w:eastAsia="Calibri"/>
        </w:rPr>
        <w:t xml:space="preserve">dôležitých mikroskopických a makroskopických znakov. Pre druhovú identifikáciu zástupcov rodu </w:t>
      </w:r>
      <w:r w:rsidR="00610285" w:rsidRPr="00610285">
        <w:rPr>
          <w:rFonts w:eastAsia="Calibri"/>
          <w:i/>
        </w:rPr>
        <w:t>Fusarium</w:t>
      </w:r>
      <w:r w:rsidR="00610285">
        <w:rPr>
          <w:rFonts w:eastAsia="Calibri"/>
        </w:rPr>
        <w:t xml:space="preserve"> boli jednotlivé izoláty </w:t>
      </w:r>
      <w:r w:rsidR="00392E8D">
        <w:rPr>
          <w:rFonts w:eastAsia="Calibri"/>
        </w:rPr>
        <w:t xml:space="preserve">preočkované na živné médiá SNA – syntetický </w:t>
      </w:r>
      <w:r w:rsidR="0055259E">
        <w:rPr>
          <w:rFonts w:eastAsia="Calibri"/>
        </w:rPr>
        <w:t>nutričný agar</w:t>
      </w:r>
      <w:r w:rsidR="00392E8D">
        <w:rPr>
          <w:rFonts w:eastAsia="Calibri"/>
        </w:rPr>
        <w:t xml:space="preserve"> </w:t>
      </w:r>
      <w:r w:rsidR="00392E8D" w:rsidRPr="00FD0DA8">
        <w:rPr>
          <w:rFonts w:eastAsia="Calibri"/>
        </w:rPr>
        <w:t>(Nirenberg, 1976)</w:t>
      </w:r>
      <w:r w:rsidR="0055259E">
        <w:rPr>
          <w:rFonts w:eastAsia="Calibri"/>
        </w:rPr>
        <w:t xml:space="preserve"> </w:t>
      </w:r>
      <w:r w:rsidR="00610285">
        <w:rPr>
          <w:rFonts w:eastAsia="Calibri"/>
        </w:rPr>
        <w:t>a</w:t>
      </w:r>
      <w:r w:rsidR="00392E8D">
        <w:rPr>
          <w:rFonts w:eastAsia="Calibri"/>
        </w:rPr>
        <w:t> </w:t>
      </w:r>
      <w:r w:rsidR="00610285">
        <w:rPr>
          <w:rFonts w:eastAsia="Calibri"/>
        </w:rPr>
        <w:t>PDA</w:t>
      </w:r>
      <w:r w:rsidR="00392E8D">
        <w:rPr>
          <w:rFonts w:eastAsia="Calibri"/>
        </w:rPr>
        <w:t xml:space="preserve"> – zemiakovo-dextrózový agar </w:t>
      </w:r>
      <w:r w:rsidR="00392E8D" w:rsidRPr="00FD0DA8">
        <w:rPr>
          <w:rFonts w:eastAsia="Calibri"/>
        </w:rPr>
        <w:t xml:space="preserve">(Pitt et Hocking, 2009). </w:t>
      </w:r>
      <w:r w:rsidR="00D305F2">
        <w:rPr>
          <w:rFonts w:eastAsia="Calibri"/>
        </w:rPr>
        <w:t xml:space="preserve">SNA </w:t>
      </w:r>
      <w:r w:rsidR="00D305F2" w:rsidRPr="00D305F2">
        <w:rPr>
          <w:rFonts w:eastAsia="Calibri"/>
        </w:rPr>
        <w:t xml:space="preserve">bol použitý ako nosná živná </w:t>
      </w:r>
      <w:r w:rsidR="00D305F2">
        <w:rPr>
          <w:rFonts w:eastAsia="Calibri"/>
        </w:rPr>
        <w:t>pôda pri druhovej identifikácii. N</w:t>
      </w:r>
      <w:r w:rsidR="00D305F2" w:rsidRPr="00D305F2">
        <w:rPr>
          <w:rFonts w:eastAsia="Calibri"/>
        </w:rPr>
        <w:t>a povrch stuhnutej živnej pôdy bol uložený sterilný filtračný papier o</w:t>
      </w:r>
      <w:r w:rsidR="0059490A">
        <w:rPr>
          <w:rFonts w:eastAsia="Calibri"/>
        </w:rPr>
        <w:t xml:space="preserve"> približnej veľkosti 2 x 2 </w:t>
      </w:r>
      <w:r w:rsidR="00D305F2">
        <w:rPr>
          <w:rFonts w:eastAsia="Calibri"/>
        </w:rPr>
        <w:t xml:space="preserve">cm, ktorý </w:t>
      </w:r>
      <w:r w:rsidR="00D305F2" w:rsidRPr="00D305F2">
        <w:rPr>
          <w:rFonts w:eastAsia="Calibri"/>
        </w:rPr>
        <w:t>slúžil na podporu sporulácie</w:t>
      </w:r>
      <w:r w:rsidR="00D305F2">
        <w:rPr>
          <w:rFonts w:eastAsia="Calibri"/>
        </w:rPr>
        <w:t xml:space="preserve"> </w:t>
      </w:r>
      <w:r w:rsidR="00D305F2" w:rsidRPr="00D305F2">
        <w:rPr>
          <w:rFonts w:eastAsia="Calibri"/>
        </w:rPr>
        <w:t>naočkovaných kmeňov, prípadne na sledovanie produkcie pigmentov</w:t>
      </w:r>
      <w:r w:rsidR="00D305F2">
        <w:rPr>
          <w:rFonts w:eastAsia="Calibri"/>
        </w:rPr>
        <w:t xml:space="preserve">. Platne s </w:t>
      </w:r>
      <w:r w:rsidR="00D305F2" w:rsidRPr="00D305F2">
        <w:rPr>
          <w:rFonts w:eastAsia="Calibri"/>
        </w:rPr>
        <w:t>P</w:t>
      </w:r>
      <w:r w:rsidR="00D305F2">
        <w:rPr>
          <w:rFonts w:eastAsia="Calibri"/>
        </w:rPr>
        <w:t>D</w:t>
      </w:r>
      <w:r w:rsidR="00D305F2" w:rsidRPr="00D305F2">
        <w:rPr>
          <w:rFonts w:eastAsia="Calibri"/>
        </w:rPr>
        <w:t>A slúžil</w:t>
      </w:r>
      <w:r w:rsidR="00D305F2">
        <w:rPr>
          <w:rFonts w:eastAsia="Calibri"/>
        </w:rPr>
        <w:t>i</w:t>
      </w:r>
      <w:r w:rsidR="00D305F2" w:rsidRPr="00D305F2">
        <w:rPr>
          <w:rFonts w:eastAsia="Calibri"/>
        </w:rPr>
        <w:t xml:space="preserve"> na diferenciáciu kmeňov na základe pigmentácie</w:t>
      </w:r>
      <w:r w:rsidR="00D305F2">
        <w:rPr>
          <w:rFonts w:eastAsia="Calibri"/>
        </w:rPr>
        <w:t xml:space="preserve">. </w:t>
      </w:r>
      <w:r w:rsidR="00D305F2" w:rsidRPr="00D305F2">
        <w:rPr>
          <w:rFonts w:eastAsia="Calibri"/>
        </w:rPr>
        <w:t xml:space="preserve">Izolované mikromycéty boli </w:t>
      </w:r>
      <w:r w:rsidR="00D305F2">
        <w:rPr>
          <w:rFonts w:eastAsia="Calibri"/>
        </w:rPr>
        <w:t>7</w:t>
      </w:r>
      <w:r w:rsidR="00D305F2" w:rsidRPr="00D305F2">
        <w:rPr>
          <w:rFonts w:eastAsia="Calibri"/>
        </w:rPr>
        <w:t xml:space="preserve"> až 10 dní kultivované na uvedených živných pôdach na prirodz</w:t>
      </w:r>
      <w:r w:rsidR="00D305F2">
        <w:rPr>
          <w:rFonts w:eastAsia="Calibri"/>
        </w:rPr>
        <w:t>enom svetle pri izbovej teplote</w:t>
      </w:r>
      <w:r w:rsidR="00D305F2" w:rsidRPr="00D305F2">
        <w:rPr>
          <w:rFonts w:eastAsia="Calibri"/>
        </w:rPr>
        <w:t>.</w:t>
      </w:r>
      <w:r w:rsidR="00D305F2">
        <w:rPr>
          <w:rFonts w:eastAsia="Calibri"/>
        </w:rPr>
        <w:t xml:space="preserve"> </w:t>
      </w:r>
      <w:r w:rsidR="00D305F2" w:rsidRPr="00D305F2">
        <w:rPr>
          <w:rFonts w:eastAsia="Calibri"/>
        </w:rPr>
        <w:t xml:space="preserve">Identifikácia izolátov </w:t>
      </w:r>
      <w:r w:rsidR="00D305F2">
        <w:rPr>
          <w:rFonts w:eastAsia="Calibri"/>
        </w:rPr>
        <w:t xml:space="preserve">rodu </w:t>
      </w:r>
      <w:r w:rsidR="00D305F2" w:rsidRPr="00D305F2">
        <w:rPr>
          <w:rFonts w:eastAsia="Calibri"/>
          <w:i/>
        </w:rPr>
        <w:t>Fusarium</w:t>
      </w:r>
      <w:r w:rsidR="00D305F2" w:rsidRPr="00D305F2">
        <w:rPr>
          <w:rFonts w:eastAsia="Calibri"/>
        </w:rPr>
        <w:t xml:space="preserve"> </w:t>
      </w:r>
      <w:r w:rsidR="00D305F2">
        <w:rPr>
          <w:rFonts w:eastAsia="Calibri"/>
        </w:rPr>
        <w:t>prebiehala za pomoci uznávaných mykologických publikácií:</w:t>
      </w:r>
      <w:r w:rsidR="00D305F2" w:rsidRPr="00D305F2">
        <w:rPr>
          <w:rFonts w:eastAsia="Calibri"/>
        </w:rPr>
        <w:t xml:space="preserve"> </w:t>
      </w:r>
      <w:r w:rsidR="00146DD1" w:rsidRPr="00FD0DA8">
        <w:rPr>
          <w:rFonts w:eastAsia="Calibri"/>
        </w:rPr>
        <w:t>Leslie et Summerell (2006),</w:t>
      </w:r>
      <w:r w:rsidR="00146DD1" w:rsidRPr="00F7020A">
        <w:rPr>
          <w:rFonts w:eastAsia="Calibri"/>
          <w:b/>
        </w:rPr>
        <w:t xml:space="preserve"> </w:t>
      </w:r>
      <w:r w:rsidR="00146DD1" w:rsidRPr="00FD0DA8">
        <w:rPr>
          <w:rFonts w:eastAsia="Calibri"/>
        </w:rPr>
        <w:t>Samson et al., (2002a),</w:t>
      </w:r>
      <w:r w:rsidR="00146DD1" w:rsidRPr="00F7020A">
        <w:rPr>
          <w:rFonts w:eastAsia="Calibri"/>
          <w:b/>
        </w:rPr>
        <w:t xml:space="preserve"> </w:t>
      </w:r>
      <w:r w:rsidR="00D305F2" w:rsidRPr="00FD0DA8">
        <w:rPr>
          <w:rFonts w:eastAsia="Calibri"/>
        </w:rPr>
        <w:t>Burgess et al. (1988),</w:t>
      </w:r>
      <w:r w:rsidR="00D305F2" w:rsidRPr="00B13756">
        <w:rPr>
          <w:rFonts w:eastAsia="Calibri"/>
          <w:b/>
        </w:rPr>
        <w:t xml:space="preserve"> </w:t>
      </w:r>
      <w:r w:rsidR="00D305F2" w:rsidRPr="00FD0DA8">
        <w:rPr>
          <w:rFonts w:eastAsia="Calibri"/>
        </w:rPr>
        <w:t>Nelson et al., (1983).</w:t>
      </w:r>
      <w:r w:rsidR="00A854B3">
        <w:rPr>
          <w:rFonts w:eastAsia="Calibri"/>
        </w:rPr>
        <w:t xml:space="preserve"> </w:t>
      </w:r>
      <w:r w:rsidR="00A854B3" w:rsidRPr="00A854B3">
        <w:rPr>
          <w:rFonts w:eastAsia="Calibri"/>
          <w:lang w:val="cs-CZ"/>
        </w:rPr>
        <w:t>Pri vyhodnocovaní mikroskopických znakov fuzárií boli pozorované m</w:t>
      </w:r>
      <w:r w:rsidR="00A854B3">
        <w:rPr>
          <w:rFonts w:eastAsia="Calibri"/>
          <w:lang w:val="cs-CZ"/>
        </w:rPr>
        <w:t xml:space="preserve">ikroskopické preparáty </w:t>
      </w:r>
      <w:r w:rsidR="00A854B3" w:rsidRPr="00A854B3">
        <w:rPr>
          <w:rFonts w:eastAsia="Calibri"/>
          <w:lang w:val="cs-CZ"/>
        </w:rPr>
        <w:t xml:space="preserve">v laktofenole, Melzerovom roztoku alebo v roztoku </w:t>
      </w:r>
      <w:r w:rsidR="00A854B3">
        <w:rPr>
          <w:rFonts w:eastAsia="Calibri"/>
          <w:lang w:val="cs-CZ"/>
        </w:rPr>
        <w:t xml:space="preserve">kyseliny mliečnej s bavlníkovou modrou </w:t>
      </w:r>
      <w:r w:rsidR="00A854B3" w:rsidRPr="00FD0DA8">
        <w:rPr>
          <w:rFonts w:eastAsia="Calibri"/>
          <w:lang w:val="cs-CZ"/>
        </w:rPr>
        <w:t>(Tančinová et al., 2012).</w:t>
      </w:r>
      <w:r w:rsidR="00A854B3" w:rsidRPr="00A854B3">
        <w:rPr>
          <w:rFonts w:eastAsia="Calibri"/>
          <w:lang w:val="cs-CZ"/>
        </w:rPr>
        <w:t xml:space="preserve"> Doplnkovou metódou pri identifikácii bolo tiež mikroskopické pozorovanie rastu jednotlivých štruktúr </w:t>
      </w:r>
      <w:r w:rsidR="00A854B3" w:rsidRPr="00A854B3">
        <w:rPr>
          <w:rFonts w:eastAsia="Calibri"/>
          <w:i/>
          <w:lang w:val="cs-CZ"/>
        </w:rPr>
        <w:t>in vivo</w:t>
      </w:r>
      <w:r w:rsidR="00A854B3" w:rsidRPr="00A854B3">
        <w:rPr>
          <w:rFonts w:eastAsia="Calibri"/>
          <w:lang w:val="cs-CZ"/>
        </w:rPr>
        <w:t xml:space="preserve"> v Petriho miskách.</w:t>
      </w:r>
      <w:r w:rsidR="00A854B3">
        <w:rPr>
          <w:rFonts w:eastAsia="Calibri"/>
          <w:lang w:val="cs-CZ"/>
        </w:rPr>
        <w:t xml:space="preserve"> </w:t>
      </w:r>
      <w:r w:rsidR="00A854B3" w:rsidRPr="00A854B3">
        <w:rPr>
          <w:rFonts w:eastAsia="Calibri"/>
          <w:lang w:val="cs-CZ"/>
        </w:rPr>
        <w:t>Na mikroskopiu boli použité laboratórne mikroskopy Olympus CX21FS1 a Olympus BX51TF so systémom Olympus Nomarski DIC pre vyšší kontrast</w:t>
      </w:r>
      <w:r w:rsidR="00A854B3">
        <w:rPr>
          <w:rFonts w:eastAsia="Calibri"/>
          <w:lang w:val="cs-CZ"/>
        </w:rPr>
        <w:t>.</w:t>
      </w:r>
    </w:p>
    <w:p w14:paraId="3293DA24" w14:textId="77777777" w:rsidR="00173E75" w:rsidRPr="00FD0DA8" w:rsidRDefault="00173E75" w:rsidP="00173E75">
      <w:pPr>
        <w:spacing w:before="0" w:after="0" w:line="240" w:lineRule="auto"/>
      </w:pPr>
      <w:r>
        <w:t xml:space="preserve">Získané výsledky boli vyhodnotené a vyjadrené percentuálnymi hodnotami frekvencie výskytu (Fr) a relatívnej denzity (RD) na rodovej a druhovej úrovni. Frekvencia výskytu je definovaná ako percentuálny podiel vzoriek, v ktorých sa daný druh alebo rod vyskytol najmenej jedenkrát. Relatívna denzita je definovaná ako percentuálny podiel izolátov daného druhu alebo rodu, vyskytujúcich sa v analyzovanej vzorke </w:t>
      </w:r>
      <w:r w:rsidRPr="00FD0DA8">
        <w:t>(Guatam et al., 2009).</w:t>
      </w:r>
      <w:r>
        <w:t xml:space="preserve"> Uvedené veličiny boli vypočítané podľa nasledovných vzorcov </w:t>
      </w:r>
      <w:r w:rsidRPr="00FD0DA8">
        <w:t>(González et al., 1996):</w:t>
      </w:r>
    </w:p>
    <w:p w14:paraId="6D246A52" w14:textId="77777777" w:rsidR="00173E75" w:rsidRDefault="00173E75" w:rsidP="00173E75">
      <w:pPr>
        <w:spacing w:before="0" w:after="0" w:line="240" w:lineRule="auto"/>
      </w:pPr>
    </w:p>
    <w:p w14:paraId="290FC46D" w14:textId="737D649C" w:rsidR="00173E75" w:rsidRDefault="00173E75" w:rsidP="00173E75">
      <w:pPr>
        <w:spacing w:before="0" w:after="0" w:line="240" w:lineRule="auto"/>
      </w:pPr>
      <w:r>
        <w:t xml:space="preserve">Fr (%) = (ns / N) . 100 </w:t>
      </w:r>
      <w:r w:rsidR="00206659">
        <w:tab/>
      </w:r>
      <w:r w:rsidR="00206659">
        <w:tab/>
      </w:r>
      <w:r w:rsidR="00206659">
        <w:tab/>
      </w:r>
      <w:r>
        <w:t>RD (%) = (ni / Ni) . 100</w:t>
      </w:r>
    </w:p>
    <w:p w14:paraId="5CEF4E28" w14:textId="77777777" w:rsidR="00173E75" w:rsidRDefault="00173E75" w:rsidP="00173E75">
      <w:pPr>
        <w:spacing w:before="0" w:after="0" w:line="240" w:lineRule="auto"/>
      </w:pPr>
    </w:p>
    <w:p w14:paraId="4058B905" w14:textId="63963616" w:rsidR="00173E75" w:rsidRDefault="00173E75" w:rsidP="00173E75">
      <w:pPr>
        <w:spacing w:before="0" w:after="0" w:line="240" w:lineRule="auto"/>
      </w:pPr>
      <w:r>
        <w:t>kde ns = počet vzoriek, v ktorých bol rod alebo druh detegovaný; N = celkový počet vzoriek; ni = počet izolátov rodu alebo druhu; Ni = celkový počet detegovaných izolátov.</w:t>
      </w:r>
    </w:p>
    <w:p w14:paraId="6BDC0A20" w14:textId="77777777" w:rsidR="00206659" w:rsidRDefault="00206659" w:rsidP="00173E75">
      <w:pPr>
        <w:spacing w:before="0" w:after="0" w:line="240" w:lineRule="auto"/>
      </w:pPr>
    </w:p>
    <w:p w14:paraId="08C1C8C2" w14:textId="6E719801" w:rsidR="000B2287" w:rsidRPr="00D4337E" w:rsidRDefault="000B2287" w:rsidP="00E21207">
      <w:pPr>
        <w:spacing w:before="0" w:after="0" w:line="240" w:lineRule="auto"/>
        <w:ind w:firstLine="0"/>
        <w:jc w:val="center"/>
        <w:rPr>
          <w:b/>
          <w:bCs/>
        </w:rPr>
      </w:pPr>
      <w:r w:rsidRPr="00872665">
        <w:rPr>
          <w:b/>
          <w:bCs/>
        </w:rPr>
        <w:t>VÝSLEDKY A</w:t>
      </w:r>
      <w:r w:rsidR="007372C8" w:rsidRPr="00872665">
        <w:rPr>
          <w:b/>
          <w:bCs/>
        </w:rPr>
        <w:t> </w:t>
      </w:r>
      <w:r w:rsidRPr="00872665">
        <w:rPr>
          <w:b/>
          <w:bCs/>
        </w:rPr>
        <w:t>DISKUSIA</w:t>
      </w:r>
    </w:p>
    <w:p w14:paraId="2C8AD8A0" w14:textId="79765A26" w:rsidR="0028417A" w:rsidRPr="0028417A" w:rsidRDefault="00D6732A" w:rsidP="0028417A">
      <w:pPr>
        <w:spacing w:before="0" w:after="0" w:line="240" w:lineRule="auto"/>
        <w:rPr>
          <w:lang w:val="cs-CZ"/>
        </w:rPr>
      </w:pPr>
      <w:r>
        <w:rPr>
          <w:rStyle w:val="tlid-translation"/>
        </w:rPr>
        <w:t xml:space="preserve">V rámci predkladanej štúdie bolo z 11 vzoriek jačmenných zŕn vyizolovaných celkom </w:t>
      </w:r>
      <w:r w:rsidR="0028417A">
        <w:rPr>
          <w:rStyle w:val="tlid-translation"/>
        </w:rPr>
        <w:t xml:space="preserve">14 rodov mikroskopických vláknitých húb, čo na živnom médiu DRBC predstavovalo 1140 mikromycét. Prehľad izolovaných rodov poskytuje Tabuľka 2. </w:t>
      </w:r>
      <w:r w:rsidR="0028417A" w:rsidRPr="0028417A">
        <w:t xml:space="preserve">Izoláty, ktoré </w:t>
      </w:r>
      <w:r w:rsidR="0028417A">
        <w:t>z dôvodu</w:t>
      </w:r>
      <w:r w:rsidR="0028417A" w:rsidRPr="0028417A">
        <w:t xml:space="preserve"> chýb</w:t>
      </w:r>
      <w:r w:rsidR="0028417A">
        <w:t>ajúcich identifikačných znakov</w:t>
      </w:r>
      <w:r w:rsidR="0028417A" w:rsidRPr="0028417A">
        <w:t xml:space="preserve"> nebolo možné bližšie identifikovať, </w:t>
      </w:r>
      <w:r w:rsidR="0028417A">
        <w:t xml:space="preserve">sme označili ako </w:t>
      </w:r>
      <w:r w:rsidR="0028417A">
        <w:rPr>
          <w:i/>
          <w:iCs/>
        </w:rPr>
        <w:t xml:space="preserve">Mycelium </w:t>
      </w:r>
      <w:r w:rsidR="0028417A" w:rsidRPr="0028417A">
        <w:rPr>
          <w:i/>
          <w:iCs/>
        </w:rPr>
        <w:t>sterilium</w:t>
      </w:r>
      <w:r w:rsidR="0028417A" w:rsidRPr="0028417A">
        <w:t>.</w:t>
      </w:r>
    </w:p>
    <w:p w14:paraId="33E9747B" w14:textId="032AB890" w:rsidR="006A7D65" w:rsidRDefault="00B35552" w:rsidP="00B35552">
      <w:pPr>
        <w:spacing w:before="0" w:after="0" w:line="240" w:lineRule="auto"/>
        <w:ind w:firstLine="708"/>
        <w:rPr>
          <w:rStyle w:val="tlid-translation"/>
        </w:rPr>
      </w:pPr>
      <w:r>
        <w:rPr>
          <w:rStyle w:val="tlid-translation"/>
        </w:rPr>
        <w:t xml:space="preserve">S najvyššou priemernou relatívnou denzitou (RD) bol zaznamenaný výskyt zástupcov rodov </w:t>
      </w:r>
      <w:r w:rsidRPr="007C1367">
        <w:rPr>
          <w:rStyle w:val="tlid-translation"/>
          <w:i/>
        </w:rPr>
        <w:t>Alternaria</w:t>
      </w:r>
      <w:r>
        <w:rPr>
          <w:rStyle w:val="tlid-translation"/>
        </w:rPr>
        <w:t xml:space="preserve"> (40,6 %), </w:t>
      </w:r>
      <w:r w:rsidRPr="007C1367">
        <w:rPr>
          <w:rStyle w:val="tlid-translation"/>
          <w:i/>
        </w:rPr>
        <w:t>Aspergillus</w:t>
      </w:r>
      <w:r>
        <w:rPr>
          <w:rStyle w:val="tlid-translation"/>
        </w:rPr>
        <w:t xml:space="preserve"> (17,4 %), </w:t>
      </w:r>
      <w:r w:rsidRPr="007C1367">
        <w:rPr>
          <w:rStyle w:val="tlid-translation"/>
          <w:i/>
        </w:rPr>
        <w:t>Rhizopus</w:t>
      </w:r>
      <w:r>
        <w:rPr>
          <w:rStyle w:val="tlid-translation"/>
        </w:rPr>
        <w:t xml:space="preserve"> (15,5 %) a </w:t>
      </w:r>
      <w:r w:rsidRPr="007C1367">
        <w:rPr>
          <w:rStyle w:val="tlid-translation"/>
          <w:i/>
        </w:rPr>
        <w:t>Fusarium</w:t>
      </w:r>
      <w:r>
        <w:rPr>
          <w:rStyle w:val="tlid-translation"/>
        </w:rPr>
        <w:t xml:space="preserve"> (14,7 %). Zástupcovia ostatných rodov sa vyskytovali s priemernou RD v rozsahu 0,2 – 4,6 %. RD fuzárií v jednotlivých vzorkách bola pomerne variabilná – v pozitívnych vzorkách sa pohybovala v rozpätí 0,9 – 26,1 %. Najchudobnejšiu mykocenózu sme zaznamenali vo vzorke č. 5 (odroda KWS Tenor, lokalita Lučenec), čo sme v skutočnosti aj očakávali, nakoľko sa jednalo o morené osivo (moridlo Vitavax Royal). Zaujímavým zistením bolo, že rod </w:t>
      </w:r>
      <w:r w:rsidRPr="00BC4EC4">
        <w:rPr>
          <w:rStyle w:val="tlid-translation"/>
          <w:i/>
        </w:rPr>
        <w:t>Alternaria</w:t>
      </w:r>
      <w:r>
        <w:rPr>
          <w:rStyle w:val="tlid-translation"/>
        </w:rPr>
        <w:t xml:space="preserve"> si ako jediný v tejto vzorke zachoval svoju vitalitu a dosahoval relatívne podobný počet, ako v ostatných vzorkách.</w:t>
      </w:r>
    </w:p>
    <w:p w14:paraId="18F71680" w14:textId="5A26EA18" w:rsidR="00021916" w:rsidRDefault="00021916" w:rsidP="00B35552">
      <w:pPr>
        <w:spacing w:before="0" w:after="0" w:line="240" w:lineRule="auto"/>
        <w:ind w:firstLine="708"/>
        <w:rPr>
          <w:rStyle w:val="tlid-translation"/>
        </w:rPr>
      </w:pPr>
    </w:p>
    <w:p w14:paraId="21EF710A" w14:textId="79D049B2" w:rsidR="00021916" w:rsidRDefault="00021916" w:rsidP="00B35552">
      <w:pPr>
        <w:spacing w:before="0" w:after="0" w:line="240" w:lineRule="auto"/>
        <w:ind w:firstLine="708"/>
        <w:rPr>
          <w:rStyle w:val="tlid-translation"/>
        </w:rPr>
      </w:pPr>
    </w:p>
    <w:p w14:paraId="46A8334A" w14:textId="77777777" w:rsidR="00021916" w:rsidRDefault="00021916" w:rsidP="00B35552">
      <w:pPr>
        <w:spacing w:before="0" w:after="0" w:line="240" w:lineRule="auto"/>
        <w:ind w:firstLine="708"/>
        <w:rPr>
          <w:rStyle w:val="tlid-translation"/>
        </w:rPr>
      </w:pPr>
    </w:p>
    <w:p w14:paraId="4C6D5B2A" w14:textId="326ED261" w:rsidR="0028417A" w:rsidRDefault="0028417A" w:rsidP="0028417A">
      <w:pPr>
        <w:spacing w:before="0" w:after="0" w:line="240" w:lineRule="auto"/>
        <w:ind w:firstLine="0"/>
        <w:rPr>
          <w:b/>
          <w:bCs/>
        </w:rPr>
      </w:pPr>
      <w:r w:rsidRPr="0028417A">
        <w:rPr>
          <w:b/>
          <w:bCs/>
        </w:rPr>
        <w:lastRenderedPageBreak/>
        <w:t xml:space="preserve">Tabuľka 2 Prehľad izolovaných rodov </w:t>
      </w:r>
      <w:r>
        <w:rPr>
          <w:b/>
          <w:bCs/>
        </w:rPr>
        <w:t xml:space="preserve">mikroskopických vláknitých húb </w:t>
      </w:r>
      <w:r w:rsidRPr="0028417A">
        <w:rPr>
          <w:b/>
          <w:bCs/>
        </w:rPr>
        <w:t>a počty izolátov zo zŕn jačmeňa slovenského pôvodu</w:t>
      </w:r>
      <w:r w:rsidR="004E52C3">
        <w:rPr>
          <w:b/>
          <w:bCs/>
        </w:rPr>
        <w:t xml:space="preserve"> (živná pôda DRBC)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618"/>
        <w:gridCol w:w="618"/>
        <w:gridCol w:w="592"/>
        <w:gridCol w:w="593"/>
        <w:gridCol w:w="593"/>
        <w:gridCol w:w="593"/>
        <w:gridCol w:w="594"/>
        <w:gridCol w:w="620"/>
        <w:gridCol w:w="620"/>
        <w:gridCol w:w="641"/>
        <w:gridCol w:w="641"/>
        <w:gridCol w:w="696"/>
      </w:tblGrid>
      <w:tr w:rsidR="0028417A" w:rsidRPr="0028417A" w14:paraId="0B00D783" w14:textId="77777777" w:rsidTr="00021916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8E64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Rod</w:t>
            </w:r>
          </w:p>
        </w:tc>
        <w:tc>
          <w:tcPr>
            <w:tcW w:w="7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6081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Počet izolátov v jednotlivých vzorkách</w:t>
            </w:r>
          </w:p>
        </w:tc>
      </w:tr>
      <w:tr w:rsidR="0028417A" w:rsidRPr="0028417A" w14:paraId="0D394595" w14:textId="77777777" w:rsidTr="00021916"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7F5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8EC89" w14:textId="77777777" w:rsidR="0028417A" w:rsidRPr="0028417A" w:rsidRDefault="0028417A" w:rsidP="0028417A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rok 2018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727A7" w14:textId="77777777" w:rsidR="0028417A" w:rsidRPr="0028417A" w:rsidRDefault="0028417A" w:rsidP="0028417A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rok 2019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8EA1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cs-CZ"/>
              </w:rPr>
            </w:pPr>
            <w:r w:rsidRPr="0028417A">
              <w:rPr>
                <w:rFonts w:ascii="Helvetica" w:hAnsi="Helvetica" w:cs="Calibri"/>
                <w:b/>
                <w:color w:val="444444"/>
                <w:sz w:val="21"/>
                <w:szCs w:val="21"/>
                <w:shd w:val="clear" w:color="auto" w:fill="FFFFFF"/>
                <w:lang w:val="cs-CZ"/>
              </w:rPr>
              <w:t>∑</w:t>
            </w:r>
          </w:p>
        </w:tc>
      </w:tr>
      <w:tr w:rsidR="0028417A" w:rsidRPr="0028417A" w14:paraId="24CAB8E6" w14:textId="77777777" w:rsidTr="00021916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14B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lang w:eastAsia="sk-SK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3A4AB4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50CB43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928416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E2030F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BF95E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BA575B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B5FE1F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E2D0B8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DEB12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E015A4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AF10B" w14:textId="77777777" w:rsidR="0028417A" w:rsidRPr="0028417A" w:rsidRDefault="0028417A" w:rsidP="007240D4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11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E233E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</w:p>
        </w:tc>
      </w:tr>
      <w:tr w:rsidR="0028417A" w:rsidRPr="0028417A" w14:paraId="3DA8FEAA" w14:textId="77777777" w:rsidTr="00021916"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40BF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Alternaria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B2C3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B0F2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85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0D2E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1D2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D4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B2669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D46E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63E6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49C4E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84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D409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79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BC0C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1CE0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463</w:t>
            </w:r>
          </w:p>
        </w:tc>
      </w:tr>
      <w:tr w:rsidR="0028417A" w:rsidRPr="0028417A" w14:paraId="58673FF2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E94B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Arthrinium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C7CA9" w14:textId="2B06E7AF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3A7381C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1206669" w14:textId="3356029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305949F" w14:textId="6461803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386BB" w14:textId="46E1769B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48E39" w14:textId="1E5E11B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200F5D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9E386AF" w14:textId="161BA14F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8B291AE" w14:textId="57EFDFB3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58BC38F" w14:textId="25E9FEA4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A2ED4" w14:textId="7E5288E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3217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3</w:t>
            </w:r>
          </w:p>
        </w:tc>
      </w:tr>
      <w:tr w:rsidR="0028417A" w:rsidRPr="0028417A" w14:paraId="0767A8BC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D1AD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Aspergillus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B10C7" w14:textId="42F2EC6E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4F935D" w14:textId="2B507BE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1D50E0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587378C" w14:textId="0B7FDFC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AC103" w14:textId="528FFEE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B710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3ACB4FF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3A87A2D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163B429" w14:textId="47E2840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903825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47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CA17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84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B4C37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198</w:t>
            </w:r>
          </w:p>
        </w:tc>
      </w:tr>
      <w:tr w:rsidR="0028417A" w:rsidRPr="0028417A" w14:paraId="2FF4053B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0E41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Bipolaris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B8EF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28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A770B2" w14:textId="49AF0884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39B1889" w14:textId="05AD72A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008F845" w14:textId="43B9629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920E5" w14:textId="7932177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FC304" w14:textId="19D99B3B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249316A" w14:textId="3E1BC8A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CF99BDA" w14:textId="3D081CAE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EDCED37" w14:textId="2865CA18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C850390" w14:textId="1CDA9200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68813" w14:textId="3F5A3BE4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FF15CD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28</w:t>
            </w:r>
          </w:p>
        </w:tc>
      </w:tr>
      <w:tr w:rsidR="0028417A" w:rsidRPr="0028417A" w14:paraId="36B00CB6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9854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Cladosporium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A83EE" w14:textId="7C65193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A40F76" w14:textId="5AE68C7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CF1FF14" w14:textId="6A13714A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AD37A9B" w14:textId="3A07E74A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36C10" w14:textId="11BC0C20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5A742" w14:textId="4C24D770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18E7C2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23D8A3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DECDDC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3046412" w14:textId="081FDB3A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FE567" w14:textId="03B861F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0523F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8</w:t>
            </w:r>
          </w:p>
        </w:tc>
      </w:tr>
      <w:tr w:rsidR="0028417A" w:rsidRPr="0028417A" w14:paraId="4642029F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4631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Epicoccum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9E29D" w14:textId="4D854A5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4376D89" w14:textId="59A87DC3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D720C11" w14:textId="06EE05D1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B45C636" w14:textId="5C40D0B5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1DDE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9FFE4" w14:textId="3C69B59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01AB10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B066CA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082258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BE7232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C9151" w14:textId="5393D750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BDD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15</w:t>
            </w:r>
          </w:p>
        </w:tc>
      </w:tr>
      <w:tr w:rsidR="0028417A" w:rsidRPr="0028417A" w14:paraId="067C6101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B65CD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Fusarium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D53B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37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01F1A99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25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2F02CC7C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20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14:paraId="196B7C5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E683A" w14:textId="7629E8E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1699D" w14:textId="3E68036C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357D7F2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A82FFB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37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7E97CF9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14:paraId="2103A6B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0038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39F8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168</w:t>
            </w:r>
          </w:p>
        </w:tc>
      </w:tr>
      <w:tr w:rsidR="0028417A" w:rsidRPr="0028417A" w14:paraId="247CD5C7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21E2E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Harzia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CBB1B" w14:textId="0D81D31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052BFF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19B59AC" w14:textId="7461E5E9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FCBE762" w14:textId="3D938CE4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89AE1" w14:textId="40D82E5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A8261" w14:textId="37582E7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EC89881" w14:textId="4AECB7C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08F81D3" w14:textId="7B4115E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C746A3F" w14:textId="6406BC0E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91CD0A0" w14:textId="4929EFA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C4685" w14:textId="69B7FEF0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A1F3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3</w:t>
            </w:r>
          </w:p>
        </w:tc>
      </w:tr>
      <w:tr w:rsidR="0028417A" w:rsidRPr="0028417A" w14:paraId="1F4DDEE8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07BC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Mucor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FAC57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AD32E7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2A97EAA" w14:textId="6ABE0451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B6D22E4" w14:textId="6090D833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04438" w14:textId="4075E25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5E571" w14:textId="4CFB31BE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9601CB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73B155C" w14:textId="0AF21ED4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0AF6C20" w14:textId="71694DE8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4D3CB49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A8A2E" w14:textId="52BC261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3FEA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8</w:t>
            </w:r>
          </w:p>
        </w:tc>
      </w:tr>
      <w:tr w:rsidR="0028417A" w:rsidRPr="0028417A" w14:paraId="383CC40A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3CA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Mycelim sterilium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BB7DE" w14:textId="488BA08C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898F26" w14:textId="2FED8053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24573EE" w14:textId="16B88E31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D7D441C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AA70F" w14:textId="0578382A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7CFD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C4CC8A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8BA0022" w14:textId="059571A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2A4204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D76E416" w14:textId="68DB9A41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904D9" w14:textId="170DFF39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BF09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10</w:t>
            </w:r>
          </w:p>
        </w:tc>
      </w:tr>
      <w:tr w:rsidR="0028417A" w:rsidRPr="0028417A" w14:paraId="7FF7E609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9929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Penicillium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8A3D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372167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AD3D4C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B95B29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9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8FA9" w14:textId="700F4499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433B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500CDD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AE5B3B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92BF13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5D25368" w14:textId="4BB99F7B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670B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EA4E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52</w:t>
            </w:r>
          </w:p>
        </w:tc>
      </w:tr>
      <w:tr w:rsidR="0028417A" w:rsidRPr="0028417A" w14:paraId="1231EC66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0DE1B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Rhizopus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58EF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19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F99AB4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54CF36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53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4226EC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12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01F76" w14:textId="14C79B45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3A59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7B3924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EFE94A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79926ED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97739A6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B703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BEE4E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177</w:t>
            </w:r>
          </w:p>
        </w:tc>
      </w:tr>
      <w:tr w:rsidR="0028417A" w:rsidRPr="0028417A" w14:paraId="5A89F568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6B22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Scopulariopsis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DB612" w14:textId="2F9B057C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BAEAEF4" w14:textId="4560CBD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77A7506" w14:textId="41339D75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FE82B5D" w14:textId="2FC30068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473DE" w14:textId="489C58F1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DC066" w14:textId="5BB02DCC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27ADE18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EA74523" w14:textId="5136B85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2144AD3" w14:textId="6FDEC1E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F8744E9" w14:textId="2B2812CB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B8AB2" w14:textId="0F04F066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47F7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2</w:t>
            </w:r>
          </w:p>
        </w:tc>
      </w:tr>
      <w:tr w:rsidR="0028417A" w:rsidRPr="0028417A" w14:paraId="13A75316" w14:textId="77777777" w:rsidTr="00021916"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86B1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Sordaria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09F00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AF0C0CF" w14:textId="2D79C3B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12177B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BF9F834" w14:textId="66F3747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3A520" w14:textId="310CFC34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2AC59" w14:textId="10D9DAE8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22A7F23" w14:textId="76525D33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35C5361" w14:textId="3B4AA7D0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7F79F34" w14:textId="4FC1A83D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1A38E78" w14:textId="3B65B8CF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D5FBF" w14:textId="4B871F7E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EE72C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3</w:t>
            </w:r>
          </w:p>
        </w:tc>
      </w:tr>
      <w:tr w:rsidR="0028417A" w:rsidRPr="0028417A" w14:paraId="21E2CA26" w14:textId="77777777" w:rsidTr="00021916"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2D2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28417A">
              <w:rPr>
                <w:bCs/>
                <w:i/>
                <w:lang w:eastAsia="sk-SK"/>
              </w:rPr>
              <w:t>Ulocladium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6FC2" w14:textId="692E2BBA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295D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28417A">
              <w:rPr>
                <w:bCs/>
                <w:lang w:eastAsia="sk-SK"/>
              </w:rPr>
              <w:t>2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9DFD" w14:textId="742C590F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3DE81" w14:textId="24C8D008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4C5" w14:textId="5A342AE2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A17B6" w14:textId="10AFAA0F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C7B8E" w14:textId="50CE518E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CD9A5" w14:textId="3A14B7F8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4783" w14:textId="53600699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24BC0" w14:textId="486FA67B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D273" w14:textId="19D00595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66D7A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2</w:t>
            </w:r>
          </w:p>
        </w:tc>
      </w:tr>
      <w:tr w:rsidR="0028417A" w:rsidRPr="0028417A" w14:paraId="5CA46D6D" w14:textId="77777777" w:rsidTr="00021916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71CBB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left"/>
              <w:rPr>
                <w:b/>
                <w:bCs/>
                <w:i/>
                <w:lang w:eastAsia="sk-SK"/>
              </w:rPr>
            </w:pPr>
            <w:r w:rsidRPr="0028417A">
              <w:rPr>
                <w:rFonts w:ascii="Helvetica" w:hAnsi="Helvetica" w:cs="Calibri"/>
                <w:b/>
                <w:color w:val="444444"/>
                <w:sz w:val="21"/>
                <w:szCs w:val="21"/>
                <w:shd w:val="clear" w:color="auto" w:fill="FFFFFF"/>
                <w:lang w:val="cs-CZ"/>
              </w:rPr>
              <w:t>∑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A07F32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150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3C93F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151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04DBF9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88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779B3F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81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BBE2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45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0A5E6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D41113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57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9FCB37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142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43B121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111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5EF290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160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532D4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BC795" w14:textId="77777777" w:rsidR="0028417A" w:rsidRPr="0028417A" w:rsidRDefault="0028417A" w:rsidP="0028417A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28417A">
              <w:rPr>
                <w:b/>
                <w:bCs/>
                <w:lang w:eastAsia="sk-SK"/>
              </w:rPr>
              <w:t>1140</w:t>
            </w:r>
          </w:p>
        </w:tc>
      </w:tr>
    </w:tbl>
    <w:p w14:paraId="69B1E3AD" w14:textId="23E0A4EC" w:rsidR="00922191" w:rsidRDefault="00922191" w:rsidP="00922191">
      <w:pPr>
        <w:spacing w:before="0" w:after="0" w:line="240" w:lineRule="auto"/>
        <w:rPr>
          <w:rStyle w:val="tlid-translation"/>
        </w:rPr>
      </w:pPr>
    </w:p>
    <w:p w14:paraId="71C113D2" w14:textId="77777777" w:rsidR="00922191" w:rsidRDefault="007C1367" w:rsidP="00922191">
      <w:pPr>
        <w:spacing w:before="0" w:after="0" w:line="240" w:lineRule="auto"/>
        <w:rPr>
          <w:rStyle w:val="tlid-translation"/>
        </w:rPr>
      </w:pPr>
      <w:r>
        <w:rPr>
          <w:rStyle w:val="tlid-translation"/>
        </w:rPr>
        <w:t xml:space="preserve">Z pohľadu frekvencie výskytu (Fr) sa najvýznamnejšou hubou kolonizujúcou jačmenné zrná ukázal rod </w:t>
      </w:r>
      <w:r w:rsidRPr="007C1367">
        <w:rPr>
          <w:rStyle w:val="tlid-translation"/>
          <w:i/>
        </w:rPr>
        <w:t>Alternaria</w:t>
      </w:r>
      <w:r>
        <w:rPr>
          <w:rStyle w:val="tlid-translation"/>
        </w:rPr>
        <w:t>, ktorého zástupcovia boli izolovaní zo všetkých analyzovaných vzoriek</w:t>
      </w:r>
      <w:r w:rsidR="00CF0C42">
        <w:rPr>
          <w:rStyle w:val="tlid-translation"/>
        </w:rPr>
        <w:t xml:space="preserve"> (100 %)</w:t>
      </w:r>
      <w:r>
        <w:rPr>
          <w:rStyle w:val="tlid-translation"/>
        </w:rPr>
        <w:t xml:space="preserve">. Celkom 91 % vzoriek bolo kolonizovaných </w:t>
      </w:r>
      <w:r w:rsidR="00CF0C42">
        <w:rPr>
          <w:rStyle w:val="tlid-translation"/>
        </w:rPr>
        <w:t xml:space="preserve">zygomycétami z rodu </w:t>
      </w:r>
      <w:r w:rsidR="00CF0C42" w:rsidRPr="00CF0C42">
        <w:rPr>
          <w:rStyle w:val="tlid-translation"/>
          <w:i/>
        </w:rPr>
        <w:t>Rhizopus</w:t>
      </w:r>
      <w:r w:rsidR="00CF0C42">
        <w:rPr>
          <w:rStyle w:val="tlid-translation"/>
        </w:rPr>
        <w:t xml:space="preserve">, 82 % vzoriek hubami z rodov </w:t>
      </w:r>
      <w:r w:rsidR="00CF0C42" w:rsidRPr="00CF0C42">
        <w:rPr>
          <w:rStyle w:val="tlid-translation"/>
          <w:i/>
        </w:rPr>
        <w:t>Fusarium</w:t>
      </w:r>
      <w:r w:rsidR="00CF0C42">
        <w:rPr>
          <w:rStyle w:val="tlid-translation"/>
        </w:rPr>
        <w:t xml:space="preserve"> a </w:t>
      </w:r>
      <w:r w:rsidR="00CF0C42" w:rsidRPr="00CF0C42">
        <w:rPr>
          <w:rStyle w:val="tlid-translation"/>
          <w:i/>
        </w:rPr>
        <w:t>Penicillium</w:t>
      </w:r>
      <w:r w:rsidR="00CF0C42">
        <w:rPr>
          <w:rStyle w:val="tlid-translation"/>
        </w:rPr>
        <w:t xml:space="preserve">, </w:t>
      </w:r>
      <w:r w:rsidR="006D0E34">
        <w:rPr>
          <w:rStyle w:val="tlid-translation"/>
        </w:rPr>
        <w:t>73</w:t>
      </w:r>
      <w:r w:rsidR="00CF0C42">
        <w:rPr>
          <w:rStyle w:val="tlid-translation"/>
        </w:rPr>
        <w:t xml:space="preserve"> % vzoriek mikromycétami z rodu </w:t>
      </w:r>
      <w:r w:rsidR="00CF0C42" w:rsidRPr="00CF0C42">
        <w:rPr>
          <w:rStyle w:val="tlid-translation"/>
          <w:i/>
        </w:rPr>
        <w:t>Aspergillus</w:t>
      </w:r>
      <w:r w:rsidR="00CF0C42">
        <w:rPr>
          <w:rStyle w:val="tlid-translation"/>
        </w:rPr>
        <w:t xml:space="preserve"> a ostatné rody boli menej frekventované a boli izolované z menej ako polovice vzoriek.</w:t>
      </w:r>
      <w:r w:rsidR="00922191" w:rsidRPr="00922191">
        <w:rPr>
          <w:rStyle w:val="tlid-translation"/>
        </w:rPr>
        <w:t xml:space="preserve"> </w:t>
      </w:r>
    </w:p>
    <w:p w14:paraId="1B3DA764" w14:textId="1B2C6A08" w:rsidR="00922191" w:rsidRPr="00DD04F0" w:rsidRDefault="00385FE0" w:rsidP="009B58B4">
      <w:pPr>
        <w:spacing w:before="0" w:after="0" w:line="240" w:lineRule="auto"/>
        <w:rPr>
          <w:rStyle w:val="tlid-translation"/>
        </w:rPr>
      </w:pPr>
      <w:r w:rsidRPr="00385FE0">
        <w:rPr>
          <w:rStyle w:val="tlid-translation"/>
        </w:rPr>
        <w:t xml:space="preserve">Rod </w:t>
      </w:r>
      <w:r w:rsidRPr="00385FE0">
        <w:rPr>
          <w:rStyle w:val="tlid-translation"/>
          <w:i/>
        </w:rPr>
        <w:t>Alternaria</w:t>
      </w:r>
      <w:r w:rsidRPr="00385FE0">
        <w:rPr>
          <w:rStyle w:val="tlid-translation"/>
        </w:rPr>
        <w:t xml:space="preserve"> všeobecne patrí medzi najbežnejšie rody detegované v obilninách, čo sa jednoznačne ukázalo aj vo vzorkách v našej štúdii, a to tak na počte izolátov, ako aj na frekvencii </w:t>
      </w:r>
      <w:r w:rsidR="009B58B4">
        <w:rPr>
          <w:rStyle w:val="tlid-translation"/>
        </w:rPr>
        <w:t xml:space="preserve">ich </w:t>
      </w:r>
      <w:r w:rsidRPr="00385FE0">
        <w:rPr>
          <w:rStyle w:val="tlid-translation"/>
        </w:rPr>
        <w:t>výskytu.</w:t>
      </w:r>
      <w:r w:rsidR="009B58B4">
        <w:rPr>
          <w:rStyle w:val="tlid-translation"/>
        </w:rPr>
        <w:t xml:space="preserve"> </w:t>
      </w:r>
      <w:r w:rsidR="009B58B4" w:rsidRPr="00CB32D6">
        <w:rPr>
          <w:rStyle w:val="tlid-translation"/>
        </w:rPr>
        <w:t xml:space="preserve">Autori </w:t>
      </w:r>
      <w:r w:rsidR="009B58B4" w:rsidRPr="00DD04F0">
        <w:rPr>
          <w:rStyle w:val="tlid-translation"/>
        </w:rPr>
        <w:t>Chelkowski et Grabarkiewicz-Szczesna (1991)</w:t>
      </w:r>
      <w:r w:rsidR="009B58B4" w:rsidRPr="00CB32D6">
        <w:rPr>
          <w:rStyle w:val="tlid-translation"/>
          <w:b/>
        </w:rPr>
        <w:t xml:space="preserve"> </w:t>
      </w:r>
      <w:r w:rsidR="00CB32D6" w:rsidRPr="00CB32D6">
        <w:rPr>
          <w:rStyle w:val="tlid-translation"/>
        </w:rPr>
        <w:t xml:space="preserve">a </w:t>
      </w:r>
      <w:r w:rsidR="009B58B4" w:rsidRPr="00DD04F0">
        <w:rPr>
          <w:rStyle w:val="tlid-translation"/>
        </w:rPr>
        <w:t>Moss (1991)</w:t>
      </w:r>
      <w:r w:rsidR="009B58B4" w:rsidRPr="00CB32D6">
        <w:rPr>
          <w:rStyle w:val="tlid-translation"/>
          <w:b/>
        </w:rPr>
        <w:t xml:space="preserve"> </w:t>
      </w:r>
      <w:r w:rsidR="009B58B4" w:rsidRPr="00CB32D6">
        <w:rPr>
          <w:rStyle w:val="tlid-translation"/>
        </w:rPr>
        <w:t>uvádzajú, že v</w:t>
      </w:r>
      <w:r w:rsidR="009B58B4" w:rsidRPr="00CB32D6">
        <w:rPr>
          <w:rStyle w:val="tlid-translation"/>
          <w:b/>
        </w:rPr>
        <w:t xml:space="preserve"> </w:t>
      </w:r>
      <w:r w:rsidR="009B58B4" w:rsidRPr="00CB32D6">
        <w:rPr>
          <w:rStyle w:val="tlid-translation"/>
        </w:rPr>
        <w:t xml:space="preserve">mnohých európskych krajinách mierneho pásma dosahuje kontaminácia obilia hubami z rodov </w:t>
      </w:r>
      <w:r w:rsidR="009B58B4" w:rsidRPr="00CB32D6">
        <w:rPr>
          <w:rStyle w:val="tlid-translation"/>
          <w:i/>
        </w:rPr>
        <w:t>Alternaria</w:t>
      </w:r>
      <w:r w:rsidR="009B58B4" w:rsidRPr="00CB32D6">
        <w:rPr>
          <w:rStyle w:val="tlid-translation"/>
        </w:rPr>
        <w:t xml:space="preserve"> a </w:t>
      </w:r>
      <w:r w:rsidR="009B58B4" w:rsidRPr="00CB32D6">
        <w:rPr>
          <w:rStyle w:val="tlid-translation"/>
          <w:i/>
        </w:rPr>
        <w:t>Fusarium</w:t>
      </w:r>
      <w:r w:rsidR="009B58B4" w:rsidRPr="00CB32D6">
        <w:rPr>
          <w:rStyle w:val="tlid-translation"/>
        </w:rPr>
        <w:t xml:space="preserve"> v čase zberu 100 %. </w:t>
      </w:r>
      <w:r w:rsidR="00CB32D6" w:rsidRPr="00CB32D6">
        <w:rPr>
          <w:rStyle w:val="tlid-translation"/>
        </w:rPr>
        <w:t>Navyše uvádzajú, že k ich</w:t>
      </w:r>
      <w:r w:rsidR="009B58B4" w:rsidRPr="00CB32D6">
        <w:rPr>
          <w:rStyle w:val="tlid-translation"/>
        </w:rPr>
        <w:t xml:space="preserve"> </w:t>
      </w:r>
      <w:r w:rsidR="00CB32D6">
        <w:rPr>
          <w:rStyle w:val="tlid-translation"/>
        </w:rPr>
        <w:t xml:space="preserve">postupnému </w:t>
      </w:r>
      <w:r w:rsidR="00CB32D6" w:rsidRPr="00CB32D6">
        <w:rPr>
          <w:rStyle w:val="tlid-translation"/>
        </w:rPr>
        <w:t>odumieraniu dochádza</w:t>
      </w:r>
      <w:r w:rsidR="00B00F71" w:rsidRPr="00CB32D6">
        <w:rPr>
          <w:rStyle w:val="tlid-translation"/>
        </w:rPr>
        <w:t xml:space="preserve"> vtedy, ak vlhkosť substrátu nepresiahne dlhšiu dobu 12 – 13 % (aktivita vody, a</w:t>
      </w:r>
      <w:r w:rsidR="00B00F71" w:rsidRPr="00CB32D6">
        <w:rPr>
          <w:rStyle w:val="tlid-translation"/>
          <w:vertAlign w:val="subscript"/>
        </w:rPr>
        <w:t>w</w:t>
      </w:r>
      <w:r w:rsidR="009B58B4" w:rsidRPr="00CB32D6">
        <w:rPr>
          <w:rStyle w:val="tlid-translation"/>
        </w:rPr>
        <w:t xml:space="preserve"> = 0,65). </w:t>
      </w:r>
      <w:r w:rsidR="00CB32D6" w:rsidRPr="00CB32D6">
        <w:rPr>
          <w:rStyle w:val="tlid-translation"/>
          <w:i/>
        </w:rPr>
        <w:t>Alternaria</w:t>
      </w:r>
      <w:r w:rsidR="00CB32D6" w:rsidRPr="00CB32D6">
        <w:rPr>
          <w:rStyle w:val="tlid-translation"/>
        </w:rPr>
        <w:t xml:space="preserve"> spp. boli dominantnými druhmi aj na vzorkách jačmenného zrna dopestovaného v Litve, po ktorých nasledovali </w:t>
      </w:r>
      <w:r w:rsidR="00CB32D6" w:rsidRPr="00CB32D6">
        <w:rPr>
          <w:rStyle w:val="tlid-translation"/>
          <w:i/>
        </w:rPr>
        <w:t>Drechslera sorokiniana</w:t>
      </w:r>
      <w:r w:rsidR="00CB32D6" w:rsidRPr="00CB32D6">
        <w:rPr>
          <w:rStyle w:val="tlid-translation"/>
        </w:rPr>
        <w:t xml:space="preserve">, </w:t>
      </w:r>
      <w:r w:rsidR="00CB32D6" w:rsidRPr="00CB32D6">
        <w:rPr>
          <w:rStyle w:val="tlid-translation"/>
          <w:i/>
        </w:rPr>
        <w:t>Fusarium</w:t>
      </w:r>
      <w:r w:rsidR="00CB32D6" w:rsidRPr="00CB32D6">
        <w:rPr>
          <w:rStyle w:val="tlid-translation"/>
        </w:rPr>
        <w:t xml:space="preserve"> spp. a </w:t>
      </w:r>
      <w:r w:rsidR="00CB32D6" w:rsidRPr="00CB32D6">
        <w:rPr>
          <w:rStyle w:val="tlid-translation"/>
          <w:i/>
        </w:rPr>
        <w:t xml:space="preserve">Cladosporium </w:t>
      </w:r>
      <w:r w:rsidR="00CB32D6" w:rsidRPr="00B35552">
        <w:rPr>
          <w:rStyle w:val="tlid-translation"/>
          <w:i/>
        </w:rPr>
        <w:t xml:space="preserve">herbarum </w:t>
      </w:r>
      <w:r w:rsidR="00CB32D6" w:rsidRPr="00B35552">
        <w:rPr>
          <w:rStyle w:val="tlid-translation"/>
        </w:rPr>
        <w:t>(Krasauskas, 2017).</w:t>
      </w:r>
      <w:r w:rsidR="00CB32D6" w:rsidRPr="003141A0">
        <w:rPr>
          <w:rStyle w:val="tlid-translation"/>
        </w:rPr>
        <w:t xml:space="preserve"> V</w:t>
      </w:r>
      <w:r w:rsidR="00CB32D6">
        <w:rPr>
          <w:rStyle w:val="tlid-translation"/>
        </w:rPr>
        <w:t> každom prípade musíme navyše brať na vedomie, že s</w:t>
      </w:r>
      <w:r w:rsidR="00CB32D6" w:rsidRPr="00034FA6">
        <w:rPr>
          <w:rStyle w:val="tlid-translation"/>
        </w:rPr>
        <w:t xml:space="preserve"> prebiehajúcimi zmenami podnebia sa v dôsledku adaptácie hubových patogénov</w:t>
      </w:r>
      <w:r w:rsidR="00CB32D6">
        <w:rPr>
          <w:rStyle w:val="tlid-translation"/>
        </w:rPr>
        <w:t xml:space="preserve"> </w:t>
      </w:r>
      <w:r w:rsidR="00CB32D6" w:rsidRPr="00034FA6">
        <w:rPr>
          <w:rStyle w:val="tlid-translation"/>
        </w:rPr>
        <w:t xml:space="preserve">na zmenené podmienky očakáva </w:t>
      </w:r>
      <w:r w:rsidR="00CB32D6">
        <w:rPr>
          <w:rStyle w:val="tlid-translation"/>
        </w:rPr>
        <w:t>nárast</w:t>
      </w:r>
      <w:r w:rsidR="00CB32D6" w:rsidRPr="00034FA6">
        <w:rPr>
          <w:rStyle w:val="tlid-translation"/>
        </w:rPr>
        <w:t xml:space="preserve"> rizik</w:t>
      </w:r>
      <w:r w:rsidR="00CB32D6">
        <w:rPr>
          <w:rStyle w:val="tlid-translation"/>
        </w:rPr>
        <w:t xml:space="preserve">a </w:t>
      </w:r>
      <w:r w:rsidR="00CB32D6" w:rsidRPr="00034FA6">
        <w:rPr>
          <w:rStyle w:val="tlid-translation"/>
        </w:rPr>
        <w:t>výskyt</w:t>
      </w:r>
      <w:r w:rsidR="00CB32D6">
        <w:rPr>
          <w:rStyle w:val="tlid-translation"/>
        </w:rPr>
        <w:t>u</w:t>
      </w:r>
      <w:r w:rsidR="00CB32D6" w:rsidRPr="00034FA6">
        <w:rPr>
          <w:rStyle w:val="tlid-translation"/>
        </w:rPr>
        <w:t xml:space="preserve"> mykotoxikogénnych húb a</w:t>
      </w:r>
      <w:r w:rsidR="00CB32D6">
        <w:rPr>
          <w:rStyle w:val="tlid-translation"/>
        </w:rPr>
        <w:t> </w:t>
      </w:r>
      <w:r w:rsidR="00CB32D6" w:rsidRPr="00034FA6">
        <w:rPr>
          <w:rStyle w:val="tlid-translation"/>
        </w:rPr>
        <w:t>mykotoxínov</w:t>
      </w:r>
      <w:r w:rsidR="00CB32D6">
        <w:rPr>
          <w:rStyle w:val="tlid-translation"/>
        </w:rPr>
        <w:t xml:space="preserve"> </w:t>
      </w:r>
      <w:r w:rsidR="00CB32D6" w:rsidRPr="00DD04F0">
        <w:rPr>
          <w:rStyle w:val="tlid-translation"/>
        </w:rPr>
        <w:t>(Geisen et al., 2017;</w:t>
      </w:r>
      <w:r w:rsidR="00CB32D6" w:rsidRPr="00CB32D6">
        <w:rPr>
          <w:rStyle w:val="tlid-translation"/>
          <w:b/>
        </w:rPr>
        <w:t xml:space="preserve"> </w:t>
      </w:r>
      <w:r w:rsidR="00CB32D6" w:rsidRPr="00DD04F0">
        <w:rPr>
          <w:rStyle w:val="tlid-translation"/>
        </w:rPr>
        <w:t>Medina et al., 2017).</w:t>
      </w:r>
    </w:p>
    <w:p w14:paraId="1B65400A" w14:textId="28B82917" w:rsidR="00B6471F" w:rsidRDefault="00CB32D6" w:rsidP="00B6471F">
      <w:pPr>
        <w:spacing w:before="0" w:after="0" w:line="240" w:lineRule="auto"/>
        <w:ind w:firstLine="708"/>
      </w:pPr>
      <w:r w:rsidRPr="00E42C2F">
        <w:rPr>
          <w:rStyle w:val="tlid-translation"/>
        </w:rPr>
        <w:t>Vzhľadom na to, že zrná jačmeňa môžeme využívať i na sladovnícke účely</w:t>
      </w:r>
      <w:r w:rsidR="00E42C2F" w:rsidRPr="00E42C2F">
        <w:rPr>
          <w:rStyle w:val="tlid-translation"/>
        </w:rPr>
        <w:t xml:space="preserve">, mali by sme brať do úvahy aj ďalší dôležitý fakt, a to, že podmienky sladovania </w:t>
      </w:r>
      <w:r w:rsidR="00E42C2F">
        <w:rPr>
          <w:rStyle w:val="tlid-translation"/>
        </w:rPr>
        <w:t>môžu byť</w:t>
      </w:r>
      <w:r w:rsidR="00E42C2F" w:rsidRPr="00E42C2F">
        <w:rPr>
          <w:rStyle w:val="tlid-translation"/>
        </w:rPr>
        <w:t xml:space="preserve"> priaznivé pre rozvoj húb, ktoré sa tam dostávajú prostredníctvom jačmenných zŕn. </w:t>
      </w:r>
      <w:r w:rsidR="00E42C2F">
        <w:rPr>
          <w:rStyle w:val="tlid-translation"/>
        </w:rPr>
        <w:t xml:space="preserve">Podľa štúdií </w:t>
      </w:r>
      <w:r w:rsidR="00E42C2F" w:rsidRPr="00DD04F0">
        <w:rPr>
          <w:rStyle w:val="tlid-translation"/>
        </w:rPr>
        <w:t>Krasauskas (2017)</w:t>
      </w:r>
      <w:r w:rsidR="00E42C2F" w:rsidRPr="00E42C2F">
        <w:rPr>
          <w:rStyle w:val="tlid-translation"/>
          <w:b/>
        </w:rPr>
        <w:t xml:space="preserve"> </w:t>
      </w:r>
      <w:r w:rsidR="00E42C2F" w:rsidRPr="00E42C2F">
        <w:rPr>
          <w:rStyle w:val="tlid-translation"/>
        </w:rPr>
        <w:t>boli počas</w:t>
      </w:r>
      <w:r w:rsidR="00E42C2F" w:rsidRPr="00E42C2F">
        <w:rPr>
          <w:rStyle w:val="tlid-translation"/>
          <w:b/>
        </w:rPr>
        <w:t xml:space="preserve"> </w:t>
      </w:r>
      <w:r w:rsidR="00E42C2F" w:rsidRPr="00E42C2F">
        <w:rPr>
          <w:rStyle w:val="tlid-translation"/>
        </w:rPr>
        <w:t>technologických procesov sladovania evidentné zmeny v abundancii húb v obilí. Pokiaľ ide o mikrobiálnu aktivitu a bezpečnosť, m</w:t>
      </w:r>
      <w:r w:rsidR="00247276" w:rsidRPr="00E42C2F">
        <w:rPr>
          <w:rStyle w:val="tlid-translation"/>
        </w:rPr>
        <w:t xml:space="preserve">áčanie </w:t>
      </w:r>
      <w:r w:rsidR="00E42C2F" w:rsidRPr="00E42C2F">
        <w:rPr>
          <w:rStyle w:val="tlid-translation"/>
        </w:rPr>
        <w:t xml:space="preserve">jačmeňa </w:t>
      </w:r>
      <w:r w:rsidR="00247276" w:rsidRPr="00E42C2F">
        <w:rPr>
          <w:rStyle w:val="tlid-translation"/>
        </w:rPr>
        <w:t>je najdô</w:t>
      </w:r>
      <w:r w:rsidR="00E42C2F" w:rsidRPr="00E42C2F">
        <w:rPr>
          <w:rStyle w:val="tlid-translation"/>
        </w:rPr>
        <w:t>ležitejším krokom pri sladovaní.</w:t>
      </w:r>
      <w:r w:rsidR="00247276" w:rsidRPr="00E42C2F">
        <w:rPr>
          <w:rStyle w:val="tlid-translation"/>
        </w:rPr>
        <w:t xml:space="preserve"> Aj keď sú niektoré mikoorganizmy odplavené spolu s máčajúcou vodou, počet životaschopných jedincov sa podstatne zvyšuje.</w:t>
      </w:r>
      <w:r w:rsidR="00E42C2F" w:rsidRPr="00E42C2F">
        <w:t xml:space="preserve"> </w:t>
      </w:r>
      <w:r w:rsidR="00E42C2F" w:rsidRPr="00DD04F0">
        <w:rPr>
          <w:rStyle w:val="tlid-translation"/>
        </w:rPr>
        <w:t>Krasauskas (2017)</w:t>
      </w:r>
      <w:r w:rsidR="00E42C2F" w:rsidRPr="00E42C2F">
        <w:rPr>
          <w:rStyle w:val="tlid-translation"/>
          <w:b/>
        </w:rPr>
        <w:t xml:space="preserve"> </w:t>
      </w:r>
      <w:r w:rsidR="00E42C2F" w:rsidRPr="003141A0">
        <w:rPr>
          <w:rStyle w:val="tlid-translation"/>
        </w:rPr>
        <w:t xml:space="preserve">navyše </w:t>
      </w:r>
      <w:r w:rsidR="000B2640">
        <w:rPr>
          <w:rStyle w:val="tlid-translation"/>
        </w:rPr>
        <w:t>konštatuje</w:t>
      </w:r>
      <w:r w:rsidR="00E42C2F" w:rsidRPr="003141A0">
        <w:rPr>
          <w:rStyle w:val="tlid-translation"/>
        </w:rPr>
        <w:t>, že</w:t>
      </w:r>
      <w:r w:rsidR="00E42C2F" w:rsidRPr="00E42C2F">
        <w:rPr>
          <w:rStyle w:val="tlid-translation"/>
        </w:rPr>
        <w:t xml:space="preserve"> p</w:t>
      </w:r>
      <w:r w:rsidR="00247276" w:rsidRPr="00E42C2F">
        <w:rPr>
          <w:rStyle w:val="tlid-translation"/>
        </w:rPr>
        <w:t>očas máčania bol pozorovaný predovšetkým intenzívny nárast fuzárií</w:t>
      </w:r>
      <w:r w:rsidR="00E42C2F" w:rsidRPr="00E42C2F">
        <w:rPr>
          <w:rStyle w:val="tlid-translation"/>
        </w:rPr>
        <w:t>.</w:t>
      </w:r>
      <w:r w:rsidR="00781706" w:rsidRPr="00781706">
        <w:rPr>
          <w:color w:val="76923C"/>
        </w:rPr>
        <w:t xml:space="preserve"> </w:t>
      </w:r>
      <w:r w:rsidR="00781706" w:rsidRPr="00DD04F0">
        <w:t>Scott (1996)</w:t>
      </w:r>
      <w:r w:rsidR="00F72B3B">
        <w:t xml:space="preserve"> a </w:t>
      </w:r>
      <w:r w:rsidR="00F72B3B" w:rsidRPr="00DD04F0">
        <w:t xml:space="preserve">Briggs </w:t>
      </w:r>
      <w:r w:rsidR="00F72B3B" w:rsidRPr="00DD04F0">
        <w:lastRenderedPageBreak/>
        <w:t>et McGuinness (1993</w:t>
      </w:r>
      <w:r w:rsidR="00F72B3B" w:rsidRPr="00F72B3B">
        <w:rPr>
          <w:b/>
        </w:rPr>
        <w:t>)</w:t>
      </w:r>
      <w:r w:rsidR="00781706" w:rsidRPr="00F72B3B">
        <w:rPr>
          <w:b/>
        </w:rPr>
        <w:t xml:space="preserve"> </w:t>
      </w:r>
      <w:r w:rsidR="00781706" w:rsidRPr="00F72B3B">
        <w:t>uvádza</w:t>
      </w:r>
      <w:r w:rsidR="00F72B3B" w:rsidRPr="00F72B3B">
        <w:t>jú</w:t>
      </w:r>
      <w:r w:rsidR="00781706" w:rsidRPr="00781706">
        <w:t>, že k rastu mikromycét môže dôjsť aj počas klíčenia</w:t>
      </w:r>
      <w:r w:rsidR="00781706">
        <w:t>, tiež</w:t>
      </w:r>
      <w:r w:rsidR="00781706" w:rsidRPr="00781706">
        <w:t xml:space="preserve"> so sprievodným zvýšením hladiny mykotoxínov.</w:t>
      </w:r>
      <w:r w:rsidR="00912E6D">
        <w:t xml:space="preserve"> </w:t>
      </w:r>
    </w:p>
    <w:p w14:paraId="3AD0033D" w14:textId="4043A0D1" w:rsidR="00C314BF" w:rsidRDefault="00153819" w:rsidP="00A00B79">
      <w:pPr>
        <w:spacing w:before="0" w:after="0" w:line="240" w:lineRule="auto"/>
        <w:rPr>
          <w:rStyle w:val="tlid-translation"/>
        </w:rPr>
      </w:pPr>
      <w:r>
        <w:rPr>
          <w:rStyle w:val="tlid-translation"/>
        </w:rPr>
        <w:t xml:space="preserve">V našej štúdii sme upriamili pozornosť </w:t>
      </w:r>
      <w:r w:rsidR="00781706">
        <w:rPr>
          <w:rStyle w:val="tlid-translation"/>
        </w:rPr>
        <w:t xml:space="preserve">hlavne </w:t>
      </w:r>
      <w:r>
        <w:rPr>
          <w:rStyle w:val="tlid-translation"/>
        </w:rPr>
        <w:t xml:space="preserve">na poľné mikroskopické huby rodu </w:t>
      </w:r>
      <w:r w:rsidRPr="00153819">
        <w:rPr>
          <w:rStyle w:val="tlid-translation"/>
          <w:i/>
        </w:rPr>
        <w:t>Fusarium</w:t>
      </w:r>
      <w:r>
        <w:rPr>
          <w:rStyle w:val="tlid-translation"/>
        </w:rPr>
        <w:t xml:space="preserve">. </w:t>
      </w:r>
      <w:r w:rsidR="002C66D1">
        <w:rPr>
          <w:rStyle w:val="tlid-translation"/>
        </w:rPr>
        <w:t xml:space="preserve">Na zachytenie fuzárií zo skúmaného materiálu sme okrem živného média DRBC použili aj DCPA, čo je selektívne médium vyvinuté práve na izoláciu druhov rodu </w:t>
      </w:r>
      <w:r w:rsidR="002C66D1" w:rsidRPr="002C66D1">
        <w:rPr>
          <w:rStyle w:val="tlid-translation"/>
          <w:i/>
        </w:rPr>
        <w:t>Fusarium</w:t>
      </w:r>
      <w:r w:rsidR="002C66D1">
        <w:rPr>
          <w:rStyle w:val="tlid-translation"/>
        </w:rPr>
        <w:t xml:space="preserve"> (a niektorých iných hyfomycét) z cereálií. </w:t>
      </w:r>
      <w:r w:rsidR="00FE38EC">
        <w:rPr>
          <w:rStyle w:val="tlid-translation"/>
        </w:rPr>
        <w:t xml:space="preserve">Fuzáriá sa na tomto médiu vyznačujú dobrou produkciou konídií, čo umožňuje rýchlu identifikáciu na úrovni rodu </w:t>
      </w:r>
      <w:r w:rsidR="00FE38EC" w:rsidRPr="00DD04F0">
        <w:rPr>
          <w:rStyle w:val="tlid-translation"/>
        </w:rPr>
        <w:t>(Andrews et Pitt, 1986).</w:t>
      </w:r>
      <w:r w:rsidR="00E1281C">
        <w:rPr>
          <w:rStyle w:val="tlid-translation"/>
        </w:rPr>
        <w:t xml:space="preserve"> Na uvedenom médiu sme sa venovali výlučne zástupcom rodu </w:t>
      </w:r>
      <w:r w:rsidR="00E1281C" w:rsidRPr="005A6085">
        <w:rPr>
          <w:rStyle w:val="tlid-translation"/>
          <w:i/>
        </w:rPr>
        <w:t>Fusarium</w:t>
      </w:r>
      <w:r w:rsidR="00E1281C">
        <w:rPr>
          <w:rStyle w:val="tlid-translation"/>
        </w:rPr>
        <w:t xml:space="preserve">, ktorí kolonizovali </w:t>
      </w:r>
      <w:r w:rsidR="005A6085">
        <w:rPr>
          <w:rStyle w:val="tlid-translation"/>
        </w:rPr>
        <w:t>v priemere 26 % analyzovaných zŕn. Podiel osídlených zŕn sa v jednotlivých pozitívnych vzorkách pohyboval medzi 1 – 62 %, čo relatívne korelovalo s výsledkami na živnom médiu DRBC. Vyrastené fuzáriá sme preočkovali na identifikačné médiá a výsledky mykologických identifikácií uvádzame v Tabuľke 3, a to sumárne pre obidve použité médiá.</w:t>
      </w:r>
    </w:p>
    <w:p w14:paraId="78D68672" w14:textId="77777777" w:rsidR="00FE38EC" w:rsidRDefault="00FE38EC" w:rsidP="00A00B79">
      <w:pPr>
        <w:spacing w:before="0" w:after="0" w:line="240" w:lineRule="auto"/>
        <w:rPr>
          <w:rStyle w:val="tlid-translation"/>
        </w:rPr>
      </w:pPr>
    </w:p>
    <w:p w14:paraId="32196CC7" w14:textId="2649A122" w:rsidR="00C314BF" w:rsidRDefault="00C314BF" w:rsidP="00A00B79">
      <w:pPr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Tabuľka 3</w:t>
      </w:r>
      <w:r w:rsidR="00AB35EB" w:rsidRPr="00AB35EB">
        <w:rPr>
          <w:b/>
          <w:bCs/>
        </w:rPr>
        <w:t xml:space="preserve"> </w:t>
      </w:r>
      <w:r w:rsidR="00AB35EB" w:rsidRPr="0028417A">
        <w:rPr>
          <w:b/>
          <w:bCs/>
        </w:rPr>
        <w:t xml:space="preserve">Prehľad izolovaných </w:t>
      </w:r>
      <w:r w:rsidR="00AB35EB">
        <w:rPr>
          <w:b/>
          <w:bCs/>
        </w:rPr>
        <w:t xml:space="preserve">druhov rodu </w:t>
      </w:r>
      <w:r w:rsidR="00AB35EB" w:rsidRPr="00AB35EB">
        <w:rPr>
          <w:b/>
          <w:bCs/>
          <w:i/>
        </w:rPr>
        <w:t>Fusarium</w:t>
      </w:r>
      <w:r w:rsidR="00AB35EB">
        <w:rPr>
          <w:b/>
          <w:bCs/>
        </w:rPr>
        <w:t xml:space="preserve"> </w:t>
      </w:r>
      <w:r w:rsidR="00AB35EB" w:rsidRPr="0028417A">
        <w:rPr>
          <w:b/>
          <w:bCs/>
        </w:rPr>
        <w:t>a počty izolátov zo zŕn jačmeňa slovenského pôvodu</w:t>
      </w:r>
      <w:r w:rsidR="00153819">
        <w:rPr>
          <w:b/>
          <w:bCs/>
        </w:rPr>
        <w:t xml:space="preserve"> (súhrn izolátov zo živných médií DRBC a DCPA)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  <w:gridCol w:w="635"/>
      </w:tblGrid>
      <w:tr w:rsidR="00C314BF" w:rsidRPr="00C314BF" w14:paraId="7476B534" w14:textId="77777777" w:rsidTr="00C314BF">
        <w:tc>
          <w:tcPr>
            <w:tcW w:w="2235" w:type="dxa"/>
            <w:vMerge w:val="restart"/>
            <w:shd w:val="clear" w:color="auto" w:fill="D9D9D9"/>
            <w:vAlign w:val="center"/>
          </w:tcPr>
          <w:p w14:paraId="36F4F7D7" w14:textId="77777777" w:rsidR="00C314BF" w:rsidRPr="00C314BF" w:rsidRDefault="00C314BF" w:rsidP="00A00B79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 xml:space="preserve">Druhy rodu </w:t>
            </w:r>
            <w:r w:rsidRPr="00C314BF">
              <w:rPr>
                <w:b/>
                <w:bCs/>
                <w:i/>
                <w:lang w:eastAsia="sk-SK"/>
              </w:rPr>
              <w:t>Fusarium</w:t>
            </w:r>
          </w:p>
        </w:tc>
        <w:tc>
          <w:tcPr>
            <w:tcW w:w="7053" w:type="dxa"/>
            <w:gridSpan w:val="12"/>
            <w:shd w:val="clear" w:color="auto" w:fill="D9D9D9"/>
            <w:vAlign w:val="center"/>
          </w:tcPr>
          <w:p w14:paraId="6ED4CAD8" w14:textId="77777777" w:rsidR="00C314BF" w:rsidRPr="00C314BF" w:rsidRDefault="00C314BF" w:rsidP="00A00B79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Počet izolátov v jednotlivých vzorkách</w:t>
            </w:r>
          </w:p>
        </w:tc>
      </w:tr>
      <w:tr w:rsidR="00C314BF" w:rsidRPr="00C314BF" w14:paraId="5122A67E" w14:textId="77777777" w:rsidTr="00C314BF">
        <w:tc>
          <w:tcPr>
            <w:tcW w:w="2235" w:type="dxa"/>
            <w:vMerge/>
            <w:shd w:val="clear" w:color="auto" w:fill="D9D9D9"/>
            <w:vAlign w:val="center"/>
          </w:tcPr>
          <w:p w14:paraId="09128C19" w14:textId="77777777" w:rsidR="00C314BF" w:rsidRPr="00C314BF" w:rsidRDefault="00C314BF" w:rsidP="00A00B79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2976" w:type="dxa"/>
            <w:gridSpan w:val="5"/>
            <w:shd w:val="clear" w:color="auto" w:fill="D9D9D9"/>
            <w:vAlign w:val="center"/>
          </w:tcPr>
          <w:p w14:paraId="27954678" w14:textId="77777777" w:rsidR="00C314BF" w:rsidRPr="00C314BF" w:rsidRDefault="00C314BF" w:rsidP="00A00B79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rok 2018</w:t>
            </w:r>
          </w:p>
        </w:tc>
        <w:tc>
          <w:tcPr>
            <w:tcW w:w="34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BD2397" w14:textId="77777777" w:rsidR="00C314BF" w:rsidRPr="00C314BF" w:rsidRDefault="00C314BF" w:rsidP="00A00B79">
            <w:pPr>
              <w:spacing w:before="0" w:after="0" w:line="240" w:lineRule="auto"/>
              <w:ind w:firstLine="0"/>
              <w:jc w:val="center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rok 2019</w:t>
            </w:r>
          </w:p>
        </w:tc>
        <w:tc>
          <w:tcPr>
            <w:tcW w:w="635" w:type="dxa"/>
            <w:vMerge w:val="restart"/>
            <w:shd w:val="clear" w:color="auto" w:fill="D9D9D9"/>
            <w:vAlign w:val="center"/>
          </w:tcPr>
          <w:p w14:paraId="070B21F7" w14:textId="77777777" w:rsidR="00C314BF" w:rsidRPr="00C314BF" w:rsidRDefault="00C314BF" w:rsidP="00A00B79">
            <w:pPr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  <w:lang w:val="cs-CZ"/>
              </w:rPr>
            </w:pPr>
            <w:r w:rsidRPr="00C314BF">
              <w:rPr>
                <w:rFonts w:ascii="Helvetica" w:hAnsi="Helvetica" w:cs="Calibri"/>
                <w:b/>
                <w:color w:val="444444"/>
                <w:sz w:val="21"/>
                <w:szCs w:val="21"/>
                <w:shd w:val="clear" w:color="auto" w:fill="FFFFFF"/>
                <w:lang w:val="cs-CZ"/>
              </w:rPr>
              <w:t>∑</w:t>
            </w:r>
          </w:p>
        </w:tc>
      </w:tr>
      <w:tr w:rsidR="00C314BF" w:rsidRPr="00C314BF" w14:paraId="387AC130" w14:textId="77777777" w:rsidTr="00C314BF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5A1E98" w14:textId="77777777" w:rsidR="00C314BF" w:rsidRPr="00C314BF" w:rsidRDefault="00C314BF" w:rsidP="00A00B79">
            <w:pPr>
              <w:spacing w:before="0" w:after="0" w:line="240" w:lineRule="auto"/>
              <w:ind w:firstLine="0"/>
              <w:jc w:val="left"/>
              <w:rPr>
                <w:bCs/>
                <w:lang w:eastAsia="sk-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54797F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C5D388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0CC71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BFE232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555528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B0B3D4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EF8CC0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79F8D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B0E373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129D1A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21BEB2" w14:textId="77777777" w:rsidR="00C314BF" w:rsidRPr="00C314BF" w:rsidRDefault="00C314BF" w:rsidP="00A00B79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11</w:t>
            </w: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49D7ABF" w14:textId="77777777" w:rsidR="00C314BF" w:rsidRPr="00C314BF" w:rsidRDefault="00C314BF" w:rsidP="00A00B79">
            <w:pPr>
              <w:spacing w:before="0" w:after="0" w:line="240" w:lineRule="auto"/>
              <w:ind w:firstLine="0"/>
              <w:jc w:val="left"/>
              <w:rPr>
                <w:b/>
                <w:bCs/>
                <w:lang w:eastAsia="sk-SK"/>
              </w:rPr>
            </w:pPr>
          </w:p>
        </w:tc>
      </w:tr>
      <w:tr w:rsidR="00C314BF" w:rsidRPr="00C314BF" w14:paraId="5D2ABE1A" w14:textId="77777777" w:rsidTr="00C31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521312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avenaceum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2821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4889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7D39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DAC3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56C3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53B7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3AF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EF85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AFCC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F1A0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76FC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E8770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75</w:t>
            </w:r>
          </w:p>
        </w:tc>
      </w:tr>
      <w:tr w:rsidR="00C314BF" w:rsidRPr="00C314BF" w14:paraId="0E96061B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CBC9A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i/>
                <w:iCs/>
                <w:color w:val="000000"/>
                <w:lang w:val="cs-CZ"/>
              </w:rPr>
            </w:pPr>
            <w:r w:rsidRPr="00C314BF">
              <w:rPr>
                <w:i/>
                <w:iCs/>
                <w:color w:val="000000"/>
                <w:lang w:val="cs-CZ"/>
              </w:rPr>
              <w:t>F. crookwellense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30BB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455D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E49C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189B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C5E2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A5255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610E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7F9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054E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5AB2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31E6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Cs/>
                <w:lang w:eastAsia="sk-SK"/>
              </w:rPr>
            </w:pPr>
            <w:r w:rsidRPr="00C314BF">
              <w:rPr>
                <w:rFonts w:cs="Calibri"/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8213FB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rFonts w:cs="Calibri"/>
                <w:b/>
                <w:bCs/>
                <w:lang w:eastAsia="sk-SK"/>
              </w:rPr>
            </w:pPr>
            <w:r w:rsidRPr="00C314BF">
              <w:rPr>
                <w:rFonts w:cs="Calibri"/>
                <w:b/>
                <w:bCs/>
                <w:lang w:eastAsia="sk-SK"/>
              </w:rPr>
              <w:t>6</w:t>
            </w:r>
          </w:p>
        </w:tc>
      </w:tr>
      <w:tr w:rsidR="00C314BF" w:rsidRPr="00C314BF" w14:paraId="7007EF03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74FD3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culmorum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241FA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EDAE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13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597E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0E8A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A654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0C2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B8A0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7E5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977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6913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87DE00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41</w:t>
            </w:r>
          </w:p>
        </w:tc>
      </w:tr>
      <w:tr w:rsidR="00C314BF" w:rsidRPr="00C314BF" w14:paraId="05C6B29F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69461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equiseti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B1DD4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3DF2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5225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C2B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4A3E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916C7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B52B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505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76C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2B6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DF5B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3F8404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36</w:t>
            </w:r>
          </w:p>
        </w:tc>
      </w:tr>
      <w:tr w:rsidR="00965BDE" w:rsidRPr="00C314BF" w14:paraId="3A61D4EF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9C595E" w14:textId="3DC9A985" w:rsidR="00965BDE" w:rsidRPr="00C314BF" w:rsidRDefault="00965BDE" w:rsidP="00C314BF">
            <w:pPr>
              <w:spacing w:before="0" w:after="0" w:line="240" w:lineRule="auto"/>
              <w:ind w:firstLine="0"/>
              <w:jc w:val="left"/>
              <w:rPr>
                <w:i/>
                <w:iCs/>
                <w:color w:val="000000"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 xml:space="preserve">F. </w:t>
            </w:r>
            <w:r>
              <w:rPr>
                <w:i/>
                <w:iCs/>
                <w:color w:val="000000"/>
                <w:lang w:eastAsia="sk-SK"/>
              </w:rPr>
              <w:t>fujikuroi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D12F0" w14:textId="0EBB8B0A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45F8" w14:textId="4BD1C06B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5318F" w14:textId="48CFB524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AF52C" w14:textId="636511F9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C51A1" w14:textId="376F6CE0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84739E" w14:textId="48B0AB09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3E0E" w14:textId="3C9E540F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67C3" w14:textId="210B8A7C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2AB62" w14:textId="52CC7204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5BF12" w14:textId="083EDB6C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0FE1BE" w14:textId="6E747B26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8540573" w14:textId="16E32FF6" w:rsidR="00965BDE" w:rsidRPr="00C314BF" w:rsidRDefault="00545D3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22</w:t>
            </w:r>
          </w:p>
        </w:tc>
      </w:tr>
      <w:tr w:rsidR="00C314BF" w:rsidRPr="00C314BF" w14:paraId="520202D6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BF348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graminearum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4F3D2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971F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A2C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2F09C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5404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0EBE3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39A6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6F5C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07C8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65D0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C87E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475E8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44</w:t>
            </w:r>
          </w:p>
        </w:tc>
      </w:tr>
      <w:tr w:rsidR="00965BDE" w:rsidRPr="00C314BF" w14:paraId="08E263AD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55F240" w14:textId="745A3BE2" w:rsidR="00965BDE" w:rsidRPr="00C314BF" w:rsidRDefault="00965BDE" w:rsidP="00C314BF">
            <w:pPr>
              <w:spacing w:before="0" w:after="0" w:line="240" w:lineRule="auto"/>
              <w:ind w:firstLine="0"/>
              <w:jc w:val="left"/>
              <w:rPr>
                <w:i/>
                <w:iCs/>
                <w:color w:val="000000"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 xml:space="preserve">F. </w:t>
            </w:r>
            <w:r>
              <w:rPr>
                <w:i/>
                <w:iCs/>
                <w:color w:val="000000"/>
                <w:lang w:eastAsia="sk-SK"/>
              </w:rPr>
              <w:t>incarna</w:t>
            </w:r>
            <w:r w:rsidRPr="00C314BF">
              <w:rPr>
                <w:i/>
                <w:iCs/>
                <w:color w:val="000000"/>
                <w:lang w:eastAsia="sk-SK"/>
              </w:rPr>
              <w:t>tum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B25AA" w14:textId="44B84B6E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0CF3C" w14:textId="6D329E63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B20E4" w14:textId="49F33D97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9A7B" w14:textId="138EACFD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81761" w14:textId="638F254C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5D501" w14:textId="0596C814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6F71" w14:textId="04865739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500FE" w14:textId="30CCE2C6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3D9EE" w14:textId="3F24A131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4824" w14:textId="7B48B7C7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86E43" w14:textId="2FBF4B79" w:rsidR="00965BDE" w:rsidRPr="00C314BF" w:rsidRDefault="00965BDE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16ACA5E" w14:textId="6FE73069" w:rsidR="00965BDE" w:rsidRPr="00C314BF" w:rsidRDefault="00545D3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34</w:t>
            </w:r>
          </w:p>
        </w:tc>
      </w:tr>
      <w:tr w:rsidR="00C314BF" w:rsidRPr="00C314BF" w14:paraId="3734F625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33A28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oxysporum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E3C1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49A5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2073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093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D6D1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E79E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73A0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A17B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234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B1F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3042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A937D2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15</w:t>
            </w:r>
          </w:p>
        </w:tc>
      </w:tr>
      <w:tr w:rsidR="00C314BF" w:rsidRPr="00C314BF" w14:paraId="0C58C661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D3AD0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poae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A1B93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C2EE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F3FC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D7F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FDF52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7164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F1C5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921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788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E38B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1FA7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7A1FC4C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13</w:t>
            </w:r>
          </w:p>
        </w:tc>
      </w:tr>
      <w:tr w:rsidR="00C314BF" w:rsidRPr="00C314BF" w14:paraId="73FF63ED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F37C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proliferatum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CAA9A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2A8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8C8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112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EC80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ACCF3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876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87D3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992E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5B0E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FCFC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F63D56C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77</w:t>
            </w:r>
          </w:p>
        </w:tc>
      </w:tr>
      <w:tr w:rsidR="00C314BF" w:rsidRPr="00C314BF" w14:paraId="7FB7CC84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2FD53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sp.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47DF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07F42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EF8B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87A5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A511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F5D85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A4F0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6F1A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13DEE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1980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1D95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7FCFE62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16</w:t>
            </w:r>
          </w:p>
        </w:tc>
      </w:tr>
      <w:tr w:rsidR="00C314BF" w:rsidRPr="00C314BF" w14:paraId="67864371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DD8C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sporotrichioides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1B7E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A38C5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0BB9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DB3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B7F6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239BF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3FF4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4C30C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B7A3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E45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4F54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4C2FD9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73</w:t>
            </w:r>
          </w:p>
        </w:tc>
      </w:tr>
      <w:tr w:rsidR="00C314BF" w:rsidRPr="00C314BF" w14:paraId="11A7C94B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D646D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subglutinans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8FC4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020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E47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E8BB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2D26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FCCD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DF6B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4F61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E37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552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780F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F9C7E5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</w:t>
            </w:r>
          </w:p>
        </w:tc>
      </w:tr>
      <w:tr w:rsidR="00C314BF" w:rsidRPr="00C314BF" w14:paraId="1EB06706" w14:textId="77777777" w:rsidTr="00C314BF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E1F51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Cs/>
                <w:i/>
                <w:lang w:eastAsia="sk-SK"/>
              </w:rPr>
            </w:pPr>
            <w:r w:rsidRPr="00C314BF">
              <w:rPr>
                <w:i/>
                <w:iCs/>
                <w:color w:val="000000"/>
                <w:lang w:eastAsia="sk-SK"/>
              </w:rPr>
              <w:t>F. tricinctum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58CE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BC12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CE5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1729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4D66D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04D1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20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02FFF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E1A7C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E08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3D6C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Cs/>
                <w:lang w:eastAsia="sk-SK"/>
              </w:rPr>
            </w:pPr>
            <w:r w:rsidRPr="00C314BF">
              <w:rPr>
                <w:bCs/>
                <w:lang w:eastAsia="sk-SK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963A4A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2</w:t>
            </w:r>
          </w:p>
        </w:tc>
      </w:tr>
      <w:tr w:rsidR="00C314BF" w:rsidRPr="00C314BF" w14:paraId="40D17275" w14:textId="77777777" w:rsidTr="00C314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A7841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left"/>
              <w:rPr>
                <w:b/>
                <w:bCs/>
                <w:i/>
                <w:lang w:eastAsia="sk-SK"/>
              </w:rPr>
            </w:pPr>
            <w:r w:rsidRPr="00C314BF">
              <w:rPr>
                <w:b/>
                <w:color w:val="444444"/>
                <w:shd w:val="clear" w:color="auto" w:fill="FFFFFF"/>
                <w:lang w:val="cs-CZ"/>
              </w:rPr>
              <w:t>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7833E79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10072D0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415AA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3F57EA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C7C0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CF1872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EE9A994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1B564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C9AE86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838FE27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41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B1633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FA248" w14:textId="77777777" w:rsidR="00C314BF" w:rsidRPr="00C314BF" w:rsidRDefault="00C314BF" w:rsidP="00C314BF">
            <w:pPr>
              <w:spacing w:before="0" w:after="0" w:line="240" w:lineRule="auto"/>
              <w:ind w:firstLine="0"/>
              <w:jc w:val="right"/>
              <w:rPr>
                <w:b/>
                <w:bCs/>
                <w:lang w:eastAsia="sk-SK"/>
              </w:rPr>
            </w:pPr>
            <w:r w:rsidRPr="00C314BF">
              <w:rPr>
                <w:b/>
                <w:bCs/>
                <w:lang w:eastAsia="sk-SK"/>
              </w:rPr>
              <w:t>455</w:t>
            </w:r>
          </w:p>
        </w:tc>
      </w:tr>
    </w:tbl>
    <w:p w14:paraId="2F56548E" w14:textId="77777777" w:rsidR="00C314BF" w:rsidRDefault="00C314BF" w:rsidP="00C314BF">
      <w:pPr>
        <w:spacing w:before="0" w:after="0" w:line="240" w:lineRule="auto"/>
        <w:rPr>
          <w:rStyle w:val="tlid-translation"/>
        </w:rPr>
      </w:pPr>
    </w:p>
    <w:p w14:paraId="61B5F712" w14:textId="43661075" w:rsidR="006D0E34" w:rsidRPr="006D0E34" w:rsidRDefault="006D0E34" w:rsidP="006D0E34">
      <w:pPr>
        <w:spacing w:before="0" w:after="0" w:line="240" w:lineRule="auto"/>
        <w:rPr>
          <w:rStyle w:val="tlid-translation"/>
        </w:rPr>
      </w:pPr>
      <w:r>
        <w:rPr>
          <w:rStyle w:val="tlid-translation"/>
        </w:rPr>
        <w:t xml:space="preserve">V sledovaných vzorkách sme zaznamenali celkom 13 druhov rodu </w:t>
      </w:r>
      <w:r w:rsidRPr="006D0E34">
        <w:rPr>
          <w:rStyle w:val="tlid-translation"/>
          <w:i/>
        </w:rPr>
        <w:t>Fusarium</w:t>
      </w:r>
      <w:r>
        <w:rPr>
          <w:rStyle w:val="tlid-translation"/>
        </w:rPr>
        <w:t xml:space="preserve"> - </w:t>
      </w:r>
      <w:r w:rsidRPr="006D0E34">
        <w:rPr>
          <w:rStyle w:val="tlid-translation"/>
          <w:i/>
        </w:rPr>
        <w:t>F.</w:t>
      </w:r>
      <w:r>
        <w:rPr>
          <w:rStyle w:val="tlid-translation"/>
          <w:i/>
        </w:rPr>
        <w:t> </w:t>
      </w:r>
      <w:r w:rsidRPr="006D0E34">
        <w:rPr>
          <w:rStyle w:val="tlid-translation"/>
          <w:i/>
        </w:rPr>
        <w:t>avenaceum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crookwellense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culmorum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equiseti</w:t>
      </w:r>
      <w:r>
        <w:rPr>
          <w:rStyle w:val="tlid-translation"/>
        </w:rPr>
        <w:t xml:space="preserve">,  </w:t>
      </w:r>
      <w:r w:rsidRPr="006D0E34">
        <w:rPr>
          <w:rStyle w:val="tlid-translation"/>
          <w:i/>
        </w:rPr>
        <w:t xml:space="preserve">F. fujikuroi </w:t>
      </w:r>
      <w:r>
        <w:rPr>
          <w:rStyle w:val="tlid-translation"/>
        </w:rPr>
        <w:t xml:space="preserve">(predtým označované ako </w:t>
      </w:r>
      <w:r w:rsidRPr="006D0E34">
        <w:rPr>
          <w:rStyle w:val="tlid-translation"/>
          <w:i/>
        </w:rPr>
        <w:t>F. verticillioides</w:t>
      </w:r>
      <w:r>
        <w:rPr>
          <w:rStyle w:val="tlid-translation"/>
        </w:rPr>
        <w:t xml:space="preserve"> alebo </w:t>
      </w:r>
      <w:r w:rsidRPr="006D0E34">
        <w:rPr>
          <w:rStyle w:val="tlid-translation"/>
          <w:i/>
        </w:rPr>
        <w:t>F. moniliforme</w:t>
      </w:r>
      <w:r>
        <w:rPr>
          <w:rStyle w:val="tlid-translation"/>
        </w:rPr>
        <w:t xml:space="preserve">), </w:t>
      </w:r>
      <w:r w:rsidRPr="006D0E34">
        <w:rPr>
          <w:rStyle w:val="tlid-translation"/>
          <w:i/>
        </w:rPr>
        <w:t>F. graminearum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incarnatum</w:t>
      </w:r>
      <w:r>
        <w:rPr>
          <w:rStyle w:val="tlid-translation"/>
        </w:rPr>
        <w:t xml:space="preserve"> (predtým označované ako </w:t>
      </w:r>
      <w:r w:rsidRPr="006D0E34">
        <w:rPr>
          <w:rStyle w:val="tlid-translation"/>
          <w:i/>
        </w:rPr>
        <w:t>F. semitectum</w:t>
      </w:r>
      <w:r>
        <w:rPr>
          <w:rStyle w:val="tlid-translation"/>
        </w:rPr>
        <w:t xml:space="preserve">), </w:t>
      </w:r>
      <w:r w:rsidRPr="006D0E34">
        <w:rPr>
          <w:rStyle w:val="tlid-translation"/>
          <w:i/>
        </w:rPr>
        <w:t>F. oxysporum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poae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proliferatum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sporotrichioides</w:t>
      </w:r>
      <w:r>
        <w:rPr>
          <w:rStyle w:val="tlid-translation"/>
        </w:rPr>
        <w:t xml:space="preserve">, </w:t>
      </w:r>
      <w:r w:rsidRPr="006D0E34">
        <w:rPr>
          <w:rStyle w:val="tlid-translation"/>
          <w:i/>
        </w:rPr>
        <w:t>F. subglutinans</w:t>
      </w:r>
      <w:r>
        <w:rPr>
          <w:rStyle w:val="tlid-translation"/>
        </w:rPr>
        <w:t xml:space="preserve"> a </w:t>
      </w:r>
      <w:r w:rsidRPr="006D0E34">
        <w:rPr>
          <w:rStyle w:val="tlid-translation"/>
          <w:i/>
        </w:rPr>
        <w:t>F. tricinctum</w:t>
      </w:r>
      <w:r>
        <w:rPr>
          <w:rStyle w:val="tlid-translation"/>
        </w:rPr>
        <w:t xml:space="preserve">. </w:t>
      </w:r>
      <w:r w:rsidR="006A5A78">
        <w:rPr>
          <w:rStyle w:val="tlid-translation"/>
        </w:rPr>
        <w:t xml:space="preserve">S najvyššou Fr sme zaznamenali druhy </w:t>
      </w:r>
      <w:r w:rsidR="006A5A78" w:rsidRPr="006A5A78">
        <w:rPr>
          <w:rStyle w:val="tlid-translation"/>
          <w:i/>
        </w:rPr>
        <w:t>F. proliferatum</w:t>
      </w:r>
      <w:r w:rsidR="006A5A78">
        <w:rPr>
          <w:rStyle w:val="tlid-translation"/>
        </w:rPr>
        <w:t xml:space="preserve"> (64 %), </w:t>
      </w:r>
      <w:r w:rsidR="006A5A78" w:rsidRPr="006A5A78">
        <w:rPr>
          <w:rStyle w:val="tlid-translation"/>
          <w:i/>
        </w:rPr>
        <w:t>F. avenaceum</w:t>
      </w:r>
      <w:r w:rsidR="006A5A78">
        <w:rPr>
          <w:rStyle w:val="tlid-translation"/>
        </w:rPr>
        <w:t xml:space="preserve"> (55 %), </w:t>
      </w:r>
      <w:r w:rsidR="006A5A78" w:rsidRPr="006A5A78">
        <w:rPr>
          <w:rStyle w:val="tlid-translation"/>
          <w:i/>
        </w:rPr>
        <w:t>F. sporotrichioides</w:t>
      </w:r>
      <w:r w:rsidR="006A5A78">
        <w:rPr>
          <w:rStyle w:val="tlid-translation"/>
        </w:rPr>
        <w:t xml:space="preserve"> (55 %) a </w:t>
      </w:r>
      <w:r w:rsidR="006A5A78" w:rsidRPr="006A5A78">
        <w:rPr>
          <w:rStyle w:val="tlid-translation"/>
          <w:i/>
        </w:rPr>
        <w:t>F. semitectum</w:t>
      </w:r>
      <w:r w:rsidR="006A5A78">
        <w:rPr>
          <w:rStyle w:val="tlid-translation"/>
        </w:rPr>
        <w:t xml:space="preserve"> (45 %). RD jednotlivých druhov v rámci rodu </w:t>
      </w:r>
      <w:r w:rsidR="006A5A78" w:rsidRPr="006A5A78">
        <w:rPr>
          <w:rStyle w:val="tlid-translation"/>
          <w:i/>
        </w:rPr>
        <w:t>Fusarium</w:t>
      </w:r>
      <w:r w:rsidR="006A5A78">
        <w:rPr>
          <w:rStyle w:val="tlid-translation"/>
        </w:rPr>
        <w:t xml:space="preserve"> znázorňuje </w:t>
      </w:r>
      <w:r w:rsidR="00750A45">
        <w:rPr>
          <w:rStyle w:val="tlid-translation"/>
        </w:rPr>
        <w:t>Obrázok</w:t>
      </w:r>
      <w:r w:rsidR="006A5A78">
        <w:rPr>
          <w:rStyle w:val="tlid-translation"/>
        </w:rPr>
        <w:t xml:space="preserve"> 1. </w:t>
      </w:r>
      <w:r w:rsidR="00002CF0">
        <w:rPr>
          <w:rStyle w:val="tlid-translation"/>
        </w:rPr>
        <w:t>Celkovo n</w:t>
      </w:r>
      <w:r w:rsidR="00750A45">
        <w:rPr>
          <w:rStyle w:val="tlid-translation"/>
        </w:rPr>
        <w:t xml:space="preserve">ajväčší počet izolátov bol zaznamenaný v rámci druhov </w:t>
      </w:r>
      <w:r w:rsidR="00750A45" w:rsidRPr="00002CF0">
        <w:rPr>
          <w:rStyle w:val="tlid-translation"/>
          <w:i/>
        </w:rPr>
        <w:t>F. proliferatum</w:t>
      </w:r>
      <w:r w:rsidR="005A6162">
        <w:rPr>
          <w:rStyle w:val="tlid-translation"/>
        </w:rPr>
        <w:t xml:space="preserve"> (z dôvodu vysokého počtu izolátov v jednej zo vzoriek)</w:t>
      </w:r>
      <w:r w:rsidR="00750A45">
        <w:rPr>
          <w:rStyle w:val="tlid-translation"/>
        </w:rPr>
        <w:t xml:space="preserve">, </w:t>
      </w:r>
      <w:r w:rsidR="00002CF0" w:rsidRPr="00002CF0">
        <w:rPr>
          <w:rStyle w:val="tlid-translation"/>
          <w:i/>
        </w:rPr>
        <w:t>F. avenaceum</w:t>
      </w:r>
      <w:r w:rsidR="00002CF0">
        <w:rPr>
          <w:rStyle w:val="tlid-translation"/>
        </w:rPr>
        <w:t xml:space="preserve"> a </w:t>
      </w:r>
      <w:r w:rsidR="00002CF0" w:rsidRPr="00002CF0">
        <w:rPr>
          <w:rStyle w:val="tlid-translation"/>
          <w:i/>
        </w:rPr>
        <w:t>F. sporotrichioides</w:t>
      </w:r>
      <w:r w:rsidR="00002CF0">
        <w:rPr>
          <w:rStyle w:val="tlid-translation"/>
        </w:rPr>
        <w:t>.</w:t>
      </w:r>
    </w:p>
    <w:p w14:paraId="48F4DFDC" w14:textId="2AD0E2D6" w:rsidR="00F32BED" w:rsidRPr="00F72B3B" w:rsidRDefault="00C90CF4" w:rsidP="000B2640">
      <w:pPr>
        <w:spacing w:before="0" w:after="0" w:line="240" w:lineRule="auto"/>
        <w:ind w:firstLine="708"/>
        <w:rPr>
          <w:rStyle w:val="tlid-translation"/>
        </w:rPr>
      </w:pPr>
      <w:r w:rsidRPr="00A21338">
        <w:rPr>
          <w:rStyle w:val="tlid-translation"/>
        </w:rPr>
        <w:t xml:space="preserve">Podľa autora </w:t>
      </w:r>
      <w:r w:rsidRPr="00DD04F0">
        <w:rPr>
          <w:rStyle w:val="tlid-translation"/>
        </w:rPr>
        <w:t>Flannigan (2003)</w:t>
      </w:r>
      <w:r w:rsidRPr="00A21338">
        <w:rPr>
          <w:rStyle w:val="tlid-translation"/>
        </w:rPr>
        <w:t xml:space="preserve"> môžu byť zrná jačmeňa veľmi ovplyvnené zástupc</w:t>
      </w:r>
      <w:r w:rsidR="000B7965">
        <w:rPr>
          <w:rStyle w:val="tlid-translation"/>
        </w:rPr>
        <w:t>a</w:t>
      </w:r>
      <w:r w:rsidRPr="00A21338">
        <w:rPr>
          <w:rStyle w:val="tlid-translation"/>
        </w:rPr>
        <w:t xml:space="preserve">mi rodu </w:t>
      </w:r>
      <w:r w:rsidRPr="00A21338">
        <w:rPr>
          <w:rStyle w:val="tlid-translation"/>
          <w:i/>
        </w:rPr>
        <w:t>Fusarium</w:t>
      </w:r>
      <w:r w:rsidRPr="00A21338">
        <w:rPr>
          <w:rStyle w:val="tlid-translation"/>
        </w:rPr>
        <w:t xml:space="preserve">, primárne druhom </w:t>
      </w:r>
      <w:r w:rsidRPr="00A21338">
        <w:rPr>
          <w:rStyle w:val="tlid-translation"/>
          <w:i/>
        </w:rPr>
        <w:t>F. graminearum</w:t>
      </w:r>
      <w:r w:rsidRPr="00A21338">
        <w:rPr>
          <w:rStyle w:val="tlid-translation"/>
        </w:rPr>
        <w:t xml:space="preserve">. Za ďalšie významné druhy na jačmeni autor považuje </w:t>
      </w:r>
      <w:r w:rsidRPr="00A21338">
        <w:rPr>
          <w:rStyle w:val="tlid-translation"/>
          <w:i/>
        </w:rPr>
        <w:t>F. culmorum</w:t>
      </w:r>
      <w:r w:rsidRPr="00A21338">
        <w:rPr>
          <w:rStyle w:val="tlid-translation"/>
        </w:rPr>
        <w:t xml:space="preserve">, </w:t>
      </w:r>
      <w:r w:rsidRPr="00A21338">
        <w:rPr>
          <w:rStyle w:val="tlid-translation"/>
          <w:i/>
        </w:rPr>
        <w:t>F. poae</w:t>
      </w:r>
      <w:r w:rsidRPr="00A21338">
        <w:rPr>
          <w:rStyle w:val="tlid-translation"/>
        </w:rPr>
        <w:t xml:space="preserve"> a </w:t>
      </w:r>
      <w:r w:rsidRPr="00A21338">
        <w:rPr>
          <w:rStyle w:val="tlid-translation"/>
          <w:i/>
        </w:rPr>
        <w:t>F. avenaceum</w:t>
      </w:r>
      <w:r w:rsidRPr="00A21338">
        <w:rPr>
          <w:rStyle w:val="tlid-translation"/>
        </w:rPr>
        <w:t>.</w:t>
      </w:r>
      <w:r w:rsidRPr="00A21338">
        <w:rPr>
          <w:rStyle w:val="tlid-translation"/>
          <w:b/>
        </w:rPr>
        <w:t xml:space="preserve"> </w:t>
      </w:r>
      <w:r w:rsidRPr="00A21338">
        <w:rPr>
          <w:rStyle w:val="tlid-translation"/>
        </w:rPr>
        <w:t>V staršej štúdii, ktorá pr</w:t>
      </w:r>
      <w:r w:rsidR="00A1413A">
        <w:rPr>
          <w:rStyle w:val="tlid-translation"/>
        </w:rPr>
        <w:t>ebiehala na </w:t>
      </w:r>
      <w:r w:rsidRPr="00A21338">
        <w:rPr>
          <w:rStyle w:val="tlid-translation"/>
        </w:rPr>
        <w:t xml:space="preserve">našom pracovisku </w:t>
      </w:r>
      <w:r w:rsidRPr="00DD04F0">
        <w:rPr>
          <w:rStyle w:val="tlid-translation"/>
        </w:rPr>
        <w:t>(Mašková et al., 2011)</w:t>
      </w:r>
      <w:r w:rsidR="00F32BED" w:rsidRPr="00DD04F0">
        <w:rPr>
          <w:rStyle w:val="tlid-translation"/>
        </w:rPr>
        <w:t>,</w:t>
      </w:r>
      <w:r w:rsidR="00F32BED" w:rsidRPr="00A21338">
        <w:rPr>
          <w:rStyle w:val="tlid-translation"/>
          <w:b/>
        </w:rPr>
        <w:t xml:space="preserve"> </w:t>
      </w:r>
      <w:r w:rsidR="00F32BED" w:rsidRPr="00A21338">
        <w:rPr>
          <w:rStyle w:val="tlid-translation"/>
        </w:rPr>
        <w:t>sme zaznamenali podobné výsledky, kde</w:t>
      </w:r>
      <w:r w:rsidRPr="00A21338">
        <w:rPr>
          <w:rStyle w:val="tlid-translation"/>
          <w:b/>
        </w:rPr>
        <w:t xml:space="preserve"> </w:t>
      </w:r>
      <w:r w:rsidRPr="00A21338">
        <w:rPr>
          <w:rStyle w:val="tlid-translation"/>
        </w:rPr>
        <w:t xml:space="preserve">sme ako najfrekventovanejšie druhy rodu </w:t>
      </w:r>
      <w:r w:rsidRPr="00A21338">
        <w:rPr>
          <w:rStyle w:val="tlid-translation"/>
          <w:i/>
        </w:rPr>
        <w:t>Fusarium</w:t>
      </w:r>
      <w:r w:rsidRPr="00A21338">
        <w:rPr>
          <w:rStyle w:val="tlid-translation"/>
        </w:rPr>
        <w:t xml:space="preserve"> na obilninách slovenského pôvodu zaznamenali </w:t>
      </w:r>
      <w:r w:rsidRPr="00A21338">
        <w:rPr>
          <w:rStyle w:val="tlid-translation"/>
          <w:i/>
        </w:rPr>
        <w:t>F. aven</w:t>
      </w:r>
      <w:r w:rsidR="00896306" w:rsidRPr="00A21338">
        <w:rPr>
          <w:rStyle w:val="tlid-translation"/>
          <w:i/>
        </w:rPr>
        <w:t>aceum</w:t>
      </w:r>
      <w:r w:rsidR="00896306" w:rsidRPr="00A21338">
        <w:rPr>
          <w:rStyle w:val="tlid-translation"/>
        </w:rPr>
        <w:t xml:space="preserve">, </w:t>
      </w:r>
      <w:r w:rsidR="00896306" w:rsidRPr="00A21338">
        <w:rPr>
          <w:rStyle w:val="tlid-translation"/>
          <w:i/>
        </w:rPr>
        <w:t>F. graminearum</w:t>
      </w:r>
      <w:r w:rsidR="00896306" w:rsidRPr="00A21338">
        <w:rPr>
          <w:rStyle w:val="tlid-translation"/>
        </w:rPr>
        <w:t xml:space="preserve"> a </w:t>
      </w:r>
      <w:r w:rsidR="00896306" w:rsidRPr="00A21338">
        <w:rPr>
          <w:rStyle w:val="tlid-translation"/>
          <w:i/>
        </w:rPr>
        <w:t>F. poae</w:t>
      </w:r>
      <w:r w:rsidRPr="00A21338">
        <w:rPr>
          <w:rStyle w:val="tlid-translation"/>
        </w:rPr>
        <w:t xml:space="preserve">. </w:t>
      </w:r>
      <w:r w:rsidR="00D606B9" w:rsidRPr="00A21338">
        <w:t>V danej štúdii uvedené druhy preukázali (podľa toxikologickej špecifit</w:t>
      </w:r>
      <w:r w:rsidR="000B2640">
        <w:t>y) schopnosť produkovať trichot</w:t>
      </w:r>
      <w:r w:rsidR="00D606B9" w:rsidRPr="00A21338">
        <w:t xml:space="preserve">ecény (deoxynivalenol, </w:t>
      </w:r>
      <w:r w:rsidR="00D606B9" w:rsidRPr="00A21338">
        <w:lastRenderedPageBreak/>
        <w:t>diacetoxyscirpenol, fusarenón X, HT-2 toxín, monoacetoxyscirpenol, neosolaniol, nivalenol, T-2 toxín), fumonizíny, zearalenóny, moniliformín a zriedka spomínané toxíny ako aurofuzarín, beauvericín, enniatíny, ekvisetín a chlamydosporol.</w:t>
      </w:r>
      <w:r w:rsidR="00F72B3B">
        <w:t xml:space="preserve"> </w:t>
      </w:r>
      <w:r w:rsidR="00F32BED" w:rsidRPr="00A21338">
        <w:rPr>
          <w:rStyle w:val="tlid-translation"/>
        </w:rPr>
        <w:t xml:space="preserve">Produkciu </w:t>
      </w:r>
      <w:r w:rsidR="00A21338" w:rsidRPr="00A21338">
        <w:rPr>
          <w:rStyle w:val="tlid-translation"/>
        </w:rPr>
        <w:t>mnohých uvedených</w:t>
      </w:r>
      <w:r w:rsidR="00F32BED" w:rsidRPr="00A21338">
        <w:rPr>
          <w:rStyle w:val="tlid-translation"/>
        </w:rPr>
        <w:t xml:space="preserve"> mykotoxínov </w:t>
      </w:r>
      <w:r w:rsidR="00A21338" w:rsidRPr="00A21338">
        <w:rPr>
          <w:rStyle w:val="tlid-translation"/>
        </w:rPr>
        <w:t>uvádza</w:t>
      </w:r>
      <w:r w:rsidR="00F72B3B">
        <w:rPr>
          <w:rStyle w:val="tlid-translation"/>
        </w:rPr>
        <w:t>jú</w:t>
      </w:r>
      <w:r w:rsidR="00F32BED" w:rsidRPr="00A21338">
        <w:rPr>
          <w:rStyle w:val="tlid-translation"/>
        </w:rPr>
        <w:t xml:space="preserve"> aj </w:t>
      </w:r>
      <w:r w:rsidR="00F72B3B">
        <w:rPr>
          <w:rStyle w:val="tlid-translation"/>
        </w:rPr>
        <w:t xml:space="preserve">ďalší </w:t>
      </w:r>
      <w:r w:rsidR="00F72B3B" w:rsidRPr="00F72B3B">
        <w:rPr>
          <w:rStyle w:val="tlid-translation"/>
        </w:rPr>
        <w:t xml:space="preserve">autori, ako sú </w:t>
      </w:r>
      <w:r w:rsidR="00F32BED" w:rsidRPr="00DD04F0">
        <w:rPr>
          <w:rStyle w:val="tlid-translation"/>
        </w:rPr>
        <w:t>Munkvold (2017)</w:t>
      </w:r>
      <w:r w:rsidR="00F72B3B" w:rsidRPr="00DD04F0">
        <w:rPr>
          <w:rStyle w:val="tlid-translation"/>
        </w:rPr>
        <w:t>,</w:t>
      </w:r>
      <w:r w:rsidR="00F72B3B" w:rsidRPr="00F86195">
        <w:rPr>
          <w:rStyle w:val="tlid-translation"/>
        </w:rPr>
        <w:t xml:space="preserve"> </w:t>
      </w:r>
      <w:r w:rsidR="00F72B3B" w:rsidRPr="00DD04F0">
        <w:rPr>
          <w:rStyle w:val="tlid-translation"/>
        </w:rPr>
        <w:t xml:space="preserve">Neme </w:t>
      </w:r>
      <w:r w:rsidR="005711CB" w:rsidRPr="00DD04F0">
        <w:rPr>
          <w:rStyle w:val="tlid-translation"/>
        </w:rPr>
        <w:t>et</w:t>
      </w:r>
      <w:r w:rsidR="00A1413A">
        <w:rPr>
          <w:rStyle w:val="tlid-translation"/>
        </w:rPr>
        <w:t xml:space="preserve"> </w:t>
      </w:r>
      <w:r w:rsidR="00F72B3B" w:rsidRPr="00DD04F0">
        <w:rPr>
          <w:rStyle w:val="tlid-translation"/>
        </w:rPr>
        <w:t>Mohammed (2017), Mostrom (2016),</w:t>
      </w:r>
      <w:r w:rsidR="00F72B3B" w:rsidRPr="00F72B3B">
        <w:rPr>
          <w:rStyle w:val="tlid-translation"/>
          <w:b/>
        </w:rPr>
        <w:t xml:space="preserve"> </w:t>
      </w:r>
      <w:r w:rsidR="00A1413A">
        <w:rPr>
          <w:rStyle w:val="tlid-translation"/>
        </w:rPr>
        <w:t xml:space="preserve">Pleadin et </w:t>
      </w:r>
      <w:r w:rsidR="00F72B3B" w:rsidRPr="00DD04F0">
        <w:rPr>
          <w:rStyle w:val="tlid-translation"/>
        </w:rPr>
        <w:t>al. (2019).</w:t>
      </w:r>
      <w:r w:rsidR="00F72B3B" w:rsidRPr="005711CB">
        <w:rPr>
          <w:rStyle w:val="tlid-translation"/>
          <w:b/>
        </w:rPr>
        <w:t xml:space="preserve"> </w:t>
      </w:r>
      <w:r w:rsidR="00F72B3B" w:rsidRPr="005711CB">
        <w:rPr>
          <w:rStyle w:val="tlid-translation"/>
        </w:rPr>
        <w:t>Výskyt</w:t>
      </w:r>
      <w:r w:rsidR="00F72B3B" w:rsidRPr="00F72B3B">
        <w:rPr>
          <w:rStyle w:val="tlid-translation"/>
        </w:rPr>
        <w:t xml:space="preserve"> zearalenónu, deoxynivalenolu a T-2 toxínu v sladovníckom jačmeni zaznamenali </w:t>
      </w:r>
      <w:r w:rsidR="000B2640">
        <w:rPr>
          <w:rStyle w:val="tlid-translation"/>
        </w:rPr>
        <w:t>i</w:t>
      </w:r>
      <w:r w:rsidR="00F72B3B" w:rsidRPr="00F72B3B">
        <w:rPr>
          <w:rStyle w:val="tlid-translation"/>
        </w:rPr>
        <w:t xml:space="preserve"> v Českej republike, no uvádzajú, že koncentrácie testovaných toxínov v žiadnej vzorke neprekročili</w:t>
      </w:r>
      <w:r w:rsidR="00F72B3B">
        <w:rPr>
          <w:rStyle w:val="tlid-translation"/>
        </w:rPr>
        <w:t xml:space="preserve"> povolené limity Európskej únie </w:t>
      </w:r>
      <w:r w:rsidR="00F72B3B" w:rsidRPr="00DD04F0">
        <w:rPr>
          <w:rStyle w:val="tlid-translation"/>
        </w:rPr>
        <w:t>(Svoboda et al., 2019).</w:t>
      </w:r>
      <w:r w:rsidR="00F72B3B" w:rsidRPr="005711CB">
        <w:rPr>
          <w:rStyle w:val="tlid-translation"/>
          <w:b/>
        </w:rPr>
        <w:t xml:space="preserve"> </w:t>
      </w:r>
      <w:r w:rsidR="00F72B3B" w:rsidRPr="00DD04F0">
        <w:rPr>
          <w:rStyle w:val="tlid-translation"/>
        </w:rPr>
        <w:t>Thran</w:t>
      </w:r>
      <w:r w:rsidR="005711CB" w:rsidRPr="00DD04F0">
        <w:rPr>
          <w:rStyle w:val="tlid-translation"/>
        </w:rPr>
        <w:t>e</w:t>
      </w:r>
      <w:r w:rsidR="00F72B3B" w:rsidRPr="00DD04F0">
        <w:rPr>
          <w:rStyle w:val="tlid-translation"/>
        </w:rPr>
        <w:t xml:space="preserve"> (2014)</w:t>
      </w:r>
      <w:r w:rsidR="00F72B3B" w:rsidRPr="00F72B3B">
        <w:rPr>
          <w:rStyle w:val="tlid-translation"/>
        </w:rPr>
        <w:t xml:space="preserve"> </w:t>
      </w:r>
      <w:r w:rsidR="00F72B3B">
        <w:rPr>
          <w:rStyle w:val="tlid-translation"/>
        </w:rPr>
        <w:t>konštatuje</w:t>
      </w:r>
      <w:r w:rsidR="00F72B3B" w:rsidRPr="00F72B3B">
        <w:rPr>
          <w:rStyle w:val="tlid-translation"/>
        </w:rPr>
        <w:t xml:space="preserve">, že rod </w:t>
      </w:r>
      <w:r w:rsidR="00F72B3B" w:rsidRPr="00F72B3B">
        <w:rPr>
          <w:rStyle w:val="tlid-translation"/>
          <w:i/>
        </w:rPr>
        <w:t>Fusarium</w:t>
      </w:r>
      <w:r w:rsidR="00F72B3B" w:rsidRPr="00F72B3B">
        <w:rPr>
          <w:rStyle w:val="tlid-translation"/>
        </w:rPr>
        <w:t xml:space="preserve"> je spájaný s produkciou mykotoxínov predovšetkým na obilninách mierneho pásma.</w:t>
      </w:r>
    </w:p>
    <w:p w14:paraId="2F813DD9" w14:textId="77777777" w:rsidR="00C90CF4" w:rsidRPr="00F72B3B" w:rsidRDefault="00C90CF4" w:rsidP="00872665">
      <w:pPr>
        <w:spacing w:before="0" w:after="0" w:line="240" w:lineRule="auto"/>
        <w:ind w:firstLine="0"/>
        <w:rPr>
          <w:rStyle w:val="tlid-translation"/>
        </w:rPr>
      </w:pPr>
    </w:p>
    <w:p w14:paraId="1DF6AA86" w14:textId="40CF053F" w:rsidR="00C314BF" w:rsidRDefault="00C314BF" w:rsidP="00C314BF">
      <w:pPr>
        <w:spacing w:before="0" w:after="0" w:line="240" w:lineRule="auto"/>
        <w:rPr>
          <w:rStyle w:val="tlid-translation"/>
        </w:rPr>
      </w:pPr>
    </w:p>
    <w:p w14:paraId="1AF88F7A" w14:textId="09526F86" w:rsidR="00C314BF" w:rsidRDefault="00DE5F28" w:rsidP="00C314BF">
      <w:pPr>
        <w:spacing w:before="0" w:after="0" w:line="240" w:lineRule="auto"/>
        <w:rPr>
          <w:rStyle w:val="tlid-translation"/>
        </w:rPr>
      </w:pPr>
      <w:r>
        <w:rPr>
          <w:noProof/>
          <w:lang w:eastAsia="sk-SK"/>
        </w:rPr>
        <w:drawing>
          <wp:inline distT="0" distB="0" distL="0" distR="0" wp14:anchorId="66F84F78" wp14:editId="0B81B03B">
            <wp:extent cx="5039995" cy="3636645"/>
            <wp:effectExtent l="0" t="0" r="8255" b="1905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AF7DC4" w14:textId="2237BEBF" w:rsidR="00750A45" w:rsidRDefault="00750A45" w:rsidP="00750A45">
      <w:pPr>
        <w:spacing w:before="0" w:after="0" w:line="240" w:lineRule="auto"/>
        <w:ind w:firstLine="0"/>
      </w:pPr>
      <w:r w:rsidRPr="009A2C3D">
        <w:rPr>
          <w:b/>
          <w:bCs/>
        </w:rPr>
        <w:t>Obrázok 1</w:t>
      </w:r>
      <w:r>
        <w:t xml:space="preserve"> </w:t>
      </w:r>
      <w:r>
        <w:rPr>
          <w:b/>
          <w:bCs/>
        </w:rPr>
        <w:t xml:space="preserve">Relatívna denzita (%) izolovaných druhov v rámci rodu </w:t>
      </w:r>
      <w:r w:rsidRPr="00750A45">
        <w:rPr>
          <w:b/>
          <w:bCs/>
          <w:i/>
        </w:rPr>
        <w:t>Fusarium</w:t>
      </w:r>
      <w:r>
        <w:rPr>
          <w:b/>
          <w:bCs/>
        </w:rPr>
        <w:t xml:space="preserve"> zo zŕn jačmeňa slovenského pôvodu </w:t>
      </w:r>
      <w:r w:rsidR="00A00DCE">
        <w:rPr>
          <w:b/>
          <w:bCs/>
        </w:rPr>
        <w:t xml:space="preserve"> </w:t>
      </w:r>
    </w:p>
    <w:p w14:paraId="0D853728" w14:textId="77777777" w:rsidR="00CB32D6" w:rsidRDefault="00CB32D6" w:rsidP="00872665">
      <w:pPr>
        <w:spacing w:before="0" w:after="0" w:line="240" w:lineRule="auto"/>
        <w:ind w:firstLine="0"/>
        <w:rPr>
          <w:rStyle w:val="tlid-translation"/>
          <w:color w:val="E36C0A"/>
        </w:rPr>
      </w:pPr>
    </w:p>
    <w:p w14:paraId="0946E5EA" w14:textId="07AEB9AA" w:rsidR="00A57A7F" w:rsidRDefault="00150105" w:rsidP="00F86195">
      <w:pPr>
        <w:spacing w:before="0" w:after="0" w:line="240" w:lineRule="auto"/>
        <w:ind w:firstLine="708"/>
      </w:pPr>
      <w:r w:rsidRPr="00872665">
        <w:t>V naš</w:t>
      </w:r>
      <w:r w:rsidR="00F86195">
        <w:t>ej</w:t>
      </w:r>
      <w:r w:rsidRPr="00872665">
        <w:t xml:space="preserve"> </w:t>
      </w:r>
      <w:r w:rsidR="00F86195">
        <w:t>štúdii</w:t>
      </w:r>
      <w:r w:rsidRPr="00872665">
        <w:t xml:space="preserve"> sa </w:t>
      </w:r>
      <w:r w:rsidR="00F86195" w:rsidRPr="00872665">
        <w:t>v prípade vzoriek č. 1 a</w:t>
      </w:r>
      <w:r w:rsidR="00F86195">
        <w:t xml:space="preserve"> 3 </w:t>
      </w:r>
      <w:r w:rsidR="00F86195" w:rsidRPr="00872665">
        <w:t xml:space="preserve">jednalo </w:t>
      </w:r>
      <w:r w:rsidRPr="00872665">
        <w:t>o sladovnícky jačmeň</w:t>
      </w:r>
      <w:r w:rsidR="00EA3AE0" w:rsidRPr="00872665">
        <w:t>. V 1.</w:t>
      </w:r>
      <w:r w:rsidR="00EA3AE0">
        <w:t xml:space="preserve"> vzorke (odroda Odyssey, lokalita Mojmírovce) sa fuzáriá vyskytovali s pomerne vysokou RD </w:t>
      </w:r>
      <w:r w:rsidR="000B7965">
        <w:br/>
      </w:r>
      <w:r w:rsidR="00EA3AE0">
        <w:t xml:space="preserve">(24,7 %). Zaznamenali sme v nej tiež vyššiu druhovú variabilitu (8 identifikovaných druhov) a dominovali druhy </w:t>
      </w:r>
      <w:r w:rsidR="00EA3AE0" w:rsidRPr="00EA3AE0">
        <w:rPr>
          <w:i/>
        </w:rPr>
        <w:t>F. sporotrichioides</w:t>
      </w:r>
      <w:r w:rsidR="00EA3AE0">
        <w:t xml:space="preserve"> a </w:t>
      </w:r>
      <w:r w:rsidR="00EA3AE0" w:rsidRPr="00EA3AE0">
        <w:rPr>
          <w:i/>
        </w:rPr>
        <w:t>F. gaminearum</w:t>
      </w:r>
      <w:r w:rsidR="002A51D5">
        <w:t>. Tieto druhy</w:t>
      </w:r>
      <w:r w:rsidR="006B7DE3">
        <w:t xml:space="preserve"> sú považované za potenciálnych producentov </w:t>
      </w:r>
      <w:r w:rsidR="002A51D5">
        <w:t xml:space="preserve">mnohých toxínov, ako napríklad </w:t>
      </w:r>
      <w:r w:rsidR="006B7DE3">
        <w:t>T-2 toxínu, HT-2 toxínu a </w:t>
      </w:r>
      <w:r w:rsidR="006B7DE3" w:rsidRPr="002A51D5">
        <w:rPr>
          <w:i/>
        </w:rPr>
        <w:t>F.</w:t>
      </w:r>
      <w:r w:rsidR="002A51D5">
        <w:rPr>
          <w:i/>
        </w:rPr>
        <w:t> </w:t>
      </w:r>
      <w:r w:rsidR="006B7DE3" w:rsidRPr="002A51D5">
        <w:rPr>
          <w:i/>
        </w:rPr>
        <w:t>graminearum</w:t>
      </w:r>
      <w:r w:rsidR="006B7DE3">
        <w:t xml:space="preserve"> je významným pr</w:t>
      </w:r>
      <w:r w:rsidR="002A51D5">
        <w:t xml:space="preserve">oducentom deoxynivalenolu (DON), prípadne </w:t>
      </w:r>
      <w:r w:rsidR="002A51D5" w:rsidRPr="00DD04F0">
        <w:t>zealalenónu (</w:t>
      </w:r>
      <w:r w:rsidR="002A51D5" w:rsidRPr="00DD04F0">
        <w:rPr>
          <w:lang w:val="cs-CZ"/>
        </w:rPr>
        <w:t>Weidenbörner, 2001)</w:t>
      </w:r>
      <w:r w:rsidR="002A51D5" w:rsidRPr="00DD04F0">
        <w:t>.</w:t>
      </w:r>
      <w:r w:rsidR="002A51D5">
        <w:t xml:space="preserve"> </w:t>
      </w:r>
      <w:r w:rsidR="00EA3AE0">
        <w:t xml:space="preserve">V 2. vzorke (odroda Kangoo, lokalita Kátlovce) sme zaznamenali RD fuzárií na hodnote 22,7 %, identifikovali sme celkom 5 druhov, s veľmi frekventovaným zastúpením druhu </w:t>
      </w:r>
      <w:r w:rsidR="00EA3AE0" w:rsidRPr="00EA3AE0">
        <w:rPr>
          <w:i/>
        </w:rPr>
        <w:t>F. proliferatum</w:t>
      </w:r>
      <w:r w:rsidR="00EA3AE0">
        <w:t>.</w:t>
      </w:r>
      <w:r w:rsidR="00A57A7F">
        <w:t xml:space="preserve"> </w:t>
      </w:r>
      <w:r w:rsidR="002A51D5">
        <w:t xml:space="preserve">Tento druh je potenciálnym producentom fumonizínov, enniatínov, prípadne moniliformínu </w:t>
      </w:r>
      <w:r w:rsidR="002A51D5" w:rsidRPr="00DD04F0">
        <w:t>(</w:t>
      </w:r>
      <w:r w:rsidR="002A51D5" w:rsidRPr="00DD04F0">
        <w:rPr>
          <w:lang w:val="cs-CZ"/>
        </w:rPr>
        <w:t>Weidenbörner, 2001).</w:t>
      </w:r>
      <w:r w:rsidR="00E270A2">
        <w:rPr>
          <w:lang w:val="cs-CZ"/>
        </w:rPr>
        <w:t xml:space="preserve"> </w:t>
      </w:r>
      <w:r w:rsidR="00E51C8C" w:rsidRPr="00E51C8C">
        <w:t xml:space="preserve">Vďaka svojej tepelnej stabilite sa mnohé toxíny môžu prenášať cez proces sladovania, fermentácie i pasterizácie, až do konečného produktu – piva. </w:t>
      </w:r>
      <w:r w:rsidR="00E270A2">
        <w:rPr>
          <w:lang w:val="cs-CZ"/>
        </w:rPr>
        <w:t>M</w:t>
      </w:r>
      <w:r w:rsidR="00A57A7F" w:rsidRPr="00A57A7F">
        <w:t xml:space="preserve">ykotoxín, ktorý </w:t>
      </w:r>
      <w:r w:rsidR="00E270A2">
        <w:t xml:space="preserve">podľa autora </w:t>
      </w:r>
      <w:r w:rsidR="00E270A2" w:rsidRPr="00DD04F0">
        <w:t>Scott (1996)</w:t>
      </w:r>
      <w:r w:rsidR="00E270A2">
        <w:rPr>
          <w:b/>
        </w:rPr>
        <w:t xml:space="preserve"> </w:t>
      </w:r>
      <w:r w:rsidR="00A57A7F" w:rsidRPr="00A57A7F">
        <w:t>najlepšie odoláva procesu v</w:t>
      </w:r>
      <w:r w:rsidR="00E270A2">
        <w:t>arenia piva, je DON</w:t>
      </w:r>
      <w:r w:rsidR="00A57A7F" w:rsidRPr="00A57A7F">
        <w:t>. Tento toxín môže dokonca zv</w:t>
      </w:r>
      <w:r w:rsidR="00112987">
        <w:t>y</w:t>
      </w:r>
      <w:r w:rsidR="00A57A7F" w:rsidRPr="00A57A7F">
        <w:t>šovať svoje hladiny počas rmutovania</w:t>
      </w:r>
      <w:r w:rsidR="00A57A7F" w:rsidRPr="00E51C8C">
        <w:t xml:space="preserve">. </w:t>
      </w:r>
      <w:r w:rsidR="00E51C8C" w:rsidRPr="00E51C8C">
        <w:t xml:space="preserve">Môže to byť spôsobené uvoľnením ďalšieho DON z konjugátov (tzv. maskované formy toxínov). Neboli zaznamenané žiadne straty tohto toxínu pri varení mladiny alebo počas </w:t>
      </w:r>
      <w:r w:rsidR="00E51C8C" w:rsidRPr="00E51C8C">
        <w:lastRenderedPageBreak/>
        <w:t xml:space="preserve">fermentácie, a teda je tu možný jeho značný prenos do hotového piva. Podobné </w:t>
      </w:r>
      <w:r w:rsidR="00E51C8C" w:rsidRPr="00E51C8C">
        <w:rPr>
          <w:rStyle w:val="tlid-translation"/>
        </w:rPr>
        <w:t xml:space="preserve">maskované formy mykotoxínov predstavujú nové výskumné trendy </w:t>
      </w:r>
      <w:r w:rsidR="00E51C8C" w:rsidRPr="00DD04F0">
        <w:rPr>
          <w:rStyle w:val="tlid-translation"/>
        </w:rPr>
        <w:t>(Freire et Sant’Ana, 2018).</w:t>
      </w:r>
      <w:r w:rsidR="00E51C8C">
        <w:rPr>
          <w:rStyle w:val="tlid-translation"/>
        </w:rPr>
        <w:t xml:space="preserve"> </w:t>
      </w:r>
      <w:r w:rsidR="00A57A7F" w:rsidRPr="00E51C8C">
        <w:t>Z</w:t>
      </w:r>
      <w:r w:rsidR="00E270A2" w:rsidRPr="00E51C8C">
        <w:t>earalenón</w:t>
      </w:r>
      <w:r w:rsidR="00A57A7F" w:rsidRPr="00E51C8C">
        <w:t xml:space="preserve"> sa počas fer</w:t>
      </w:r>
      <w:r w:rsidR="00A57A7F" w:rsidRPr="00A57A7F">
        <w:t>mentácie pravdepodobne vo veľkej mi</w:t>
      </w:r>
      <w:r w:rsidR="00E270A2">
        <w:t>ere konvertuje na 3-zearalenol a f</w:t>
      </w:r>
      <w:r w:rsidR="00A57A7F" w:rsidRPr="00A57A7F">
        <w:t>umonizíny odolávajú fermentácii, ale ich osud v priebehu celého procesu výroby piva nebol preskúman</w:t>
      </w:r>
      <w:r w:rsidR="00A57A7F" w:rsidRPr="00E270A2">
        <w:t>ý</w:t>
      </w:r>
      <w:r w:rsidR="00E51C8C" w:rsidRPr="00E51C8C">
        <w:rPr>
          <w:b/>
        </w:rPr>
        <w:t xml:space="preserve"> </w:t>
      </w:r>
      <w:r w:rsidR="00E51C8C" w:rsidRPr="00DD04F0">
        <w:t>Scott (1996)</w:t>
      </w:r>
      <w:r w:rsidR="00A57A7F" w:rsidRPr="00DD04F0">
        <w:rPr>
          <w:color w:val="76923C"/>
        </w:rPr>
        <w:t>.</w:t>
      </w:r>
    </w:p>
    <w:p w14:paraId="426DC97E" w14:textId="77777777" w:rsidR="00E45E0D" w:rsidRDefault="00E45E0D" w:rsidP="00EE1C05">
      <w:pPr>
        <w:spacing w:before="0" w:after="0" w:line="240" w:lineRule="auto"/>
        <w:ind w:firstLine="0"/>
      </w:pPr>
    </w:p>
    <w:p w14:paraId="08C1C9B8" w14:textId="6FFC95E3" w:rsidR="000B2287" w:rsidRDefault="000B2287" w:rsidP="00E21207">
      <w:pPr>
        <w:spacing w:before="0" w:after="0" w:line="240" w:lineRule="auto"/>
        <w:ind w:firstLine="0"/>
        <w:jc w:val="center"/>
        <w:rPr>
          <w:b/>
          <w:bCs/>
        </w:rPr>
      </w:pPr>
      <w:r w:rsidRPr="00F86195">
        <w:rPr>
          <w:b/>
          <w:bCs/>
        </w:rPr>
        <w:t>ZÁVER</w:t>
      </w:r>
    </w:p>
    <w:p w14:paraId="0B91C131" w14:textId="3CCBD6B9" w:rsidR="000757F6" w:rsidRPr="003F488B" w:rsidRDefault="00E51C8C" w:rsidP="003F488B">
      <w:pPr>
        <w:spacing w:before="0" w:after="0" w:line="240" w:lineRule="auto"/>
      </w:pPr>
      <w:r w:rsidRPr="000757F6">
        <w:rPr>
          <w:rStyle w:val="tlid-translation"/>
        </w:rPr>
        <w:t>Bezpečnosť potravín nepochybne súvisí so zložitou sieťou rôznych faktorov, spomedzi ktorých má veľký význam práve výskyt vláknitých mikromycét a ich metabolitov.</w:t>
      </w:r>
      <w:r>
        <w:rPr>
          <w:rStyle w:val="tlid-translation"/>
        </w:rPr>
        <w:t xml:space="preserve"> Predkladaná štúdia poukázala na pomerne vysokú frekvenciu výskytu zástupcov rodu </w:t>
      </w:r>
      <w:r w:rsidRPr="00E51C8C">
        <w:rPr>
          <w:rStyle w:val="tlid-translation"/>
          <w:i/>
        </w:rPr>
        <w:t>Fusarium</w:t>
      </w:r>
      <w:r>
        <w:rPr>
          <w:rStyle w:val="tlid-translation"/>
        </w:rPr>
        <w:t xml:space="preserve"> na jačmenných zrnách slovenského pôvodu. Svojou činnosťou m</w:t>
      </w:r>
      <w:r w:rsidR="003F488B">
        <w:rPr>
          <w:rStyle w:val="tlid-translation"/>
        </w:rPr>
        <w:t>ôžu vplývať nielen na bezpečnosť suroviny, ale môžu vyvolávať aj technologické problémy v procese výroby produktov, ako je napríklad pivo. Mykotoxíny, ktoré produkujú, sa v</w:t>
      </w:r>
      <w:r>
        <w:rPr>
          <w:rStyle w:val="tlid-translation"/>
        </w:rPr>
        <w:t xml:space="preserve">zhľadom na vysokú tepelnú stabilitu </w:t>
      </w:r>
      <w:r w:rsidR="003F488B">
        <w:rPr>
          <w:rStyle w:val="tlid-translation"/>
        </w:rPr>
        <w:t xml:space="preserve">môžu dostávať až do finálnych produktov a ohrozovať tak ich bezpečnosť. </w:t>
      </w:r>
      <w:r w:rsidR="003F488B" w:rsidRPr="003F488B">
        <w:rPr>
          <w:rStyle w:val="tlid-translation"/>
        </w:rPr>
        <w:t xml:space="preserve">Preto je včasné zistenie mikroskopických húb na obilninách rozhodujúce, aby sa predišlo možným zdravotným rizikám a technologickým problémom. </w:t>
      </w:r>
      <w:r w:rsidR="000757F6" w:rsidRPr="003F488B">
        <w:t>V súčasnej dobe veľmi</w:t>
      </w:r>
      <w:r w:rsidR="000757F6" w:rsidRPr="000757F6">
        <w:rPr>
          <w:color w:val="000000"/>
        </w:rPr>
        <w:t xml:space="preserve"> diskutované zmeny podnebia majú významný vplyv na </w:t>
      </w:r>
      <w:r w:rsidR="000757F6">
        <w:rPr>
          <w:color w:val="000000"/>
        </w:rPr>
        <w:t>zastúpenie mikromycét a ich p</w:t>
      </w:r>
      <w:r w:rsidR="003F488B">
        <w:rPr>
          <w:color w:val="000000"/>
        </w:rPr>
        <w:t>rodukciu toxických metabolitov. S odstupom niekoľkých rokov môžeme pozorovať zmeny vo variabilite mykocenózy obilnín, ale i v schopnosti produkcie niektorých nežiaducich metabolitov. P</w:t>
      </w:r>
      <w:r w:rsidR="000757F6">
        <w:rPr>
          <w:color w:val="000000"/>
        </w:rPr>
        <w:t xml:space="preserve">reto považujeme za veľmi dôležité </w:t>
      </w:r>
      <w:r w:rsidR="00B749D1">
        <w:rPr>
          <w:color w:val="000000"/>
        </w:rPr>
        <w:t xml:space="preserve">neustále sledovanie </w:t>
      </w:r>
      <w:r w:rsidR="006B40B7">
        <w:rPr>
          <w:color w:val="000000"/>
        </w:rPr>
        <w:t xml:space="preserve">mykotickej kontaminácie obilnín </w:t>
      </w:r>
      <w:r w:rsidR="00B749D1">
        <w:rPr>
          <w:color w:val="000000"/>
        </w:rPr>
        <w:t>a výskum v oblasti prevencie a zmierňovania kontaminácie mykotoxínmi.</w:t>
      </w:r>
    </w:p>
    <w:p w14:paraId="1A1D26E9" w14:textId="77777777" w:rsidR="000757F6" w:rsidRPr="000757F6" w:rsidRDefault="000757F6" w:rsidP="00E70B45">
      <w:pPr>
        <w:spacing w:before="0" w:after="0" w:line="240" w:lineRule="auto"/>
        <w:rPr>
          <w:color w:val="000000"/>
        </w:rPr>
      </w:pPr>
    </w:p>
    <w:p w14:paraId="08C1C9BB" w14:textId="07029002" w:rsidR="000B2287" w:rsidRPr="00E21207" w:rsidRDefault="000B2287" w:rsidP="00E21207">
      <w:pPr>
        <w:spacing w:before="0" w:after="0" w:line="240" w:lineRule="auto"/>
        <w:ind w:firstLine="0"/>
        <w:jc w:val="center"/>
        <w:rPr>
          <w:b/>
          <w:bCs/>
          <w:sz w:val="20"/>
          <w:szCs w:val="20"/>
        </w:rPr>
      </w:pPr>
      <w:r w:rsidRPr="00F86195">
        <w:rPr>
          <w:b/>
          <w:bCs/>
          <w:sz w:val="20"/>
          <w:szCs w:val="20"/>
        </w:rPr>
        <w:t>LITERATÚRA</w:t>
      </w:r>
    </w:p>
    <w:p w14:paraId="0580D4C0" w14:textId="6F94EF5C" w:rsidR="002A068E" w:rsidRPr="00A00B79" w:rsidRDefault="00FE38EC" w:rsidP="00FE38EC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Andrews, S., Pitt, J. I. 1986. Selective medium for isolation of </w:t>
      </w:r>
      <w:r w:rsidRPr="00A00B79">
        <w:rPr>
          <w:i/>
          <w:sz w:val="20"/>
          <w:szCs w:val="20"/>
          <w:lang w:val="en-GB"/>
        </w:rPr>
        <w:t>Fusarium</w:t>
      </w:r>
      <w:r w:rsidRPr="00A00B79">
        <w:rPr>
          <w:sz w:val="20"/>
          <w:szCs w:val="20"/>
          <w:lang w:val="en-GB"/>
        </w:rPr>
        <w:t xml:space="preserve"> species and dematiaceous hyphomycetes from cereals. In </w:t>
      </w:r>
      <w:r w:rsidRPr="00A00B79">
        <w:rPr>
          <w:i/>
          <w:iCs/>
          <w:sz w:val="20"/>
          <w:szCs w:val="20"/>
          <w:lang w:val="en-GB"/>
        </w:rPr>
        <w:t xml:space="preserve">Applied and </w:t>
      </w:r>
      <w:r w:rsidR="00A00DCE">
        <w:rPr>
          <w:i/>
          <w:iCs/>
          <w:sz w:val="20"/>
          <w:szCs w:val="20"/>
          <w:lang w:val="en-GB"/>
        </w:rPr>
        <w:t>E</w:t>
      </w:r>
      <w:r w:rsidRPr="00A00B79">
        <w:rPr>
          <w:i/>
          <w:iCs/>
          <w:sz w:val="20"/>
          <w:szCs w:val="20"/>
          <w:lang w:val="en-GB"/>
        </w:rPr>
        <w:t xml:space="preserve">nvironmental </w:t>
      </w:r>
      <w:r w:rsidR="00A00DCE">
        <w:rPr>
          <w:i/>
          <w:iCs/>
          <w:sz w:val="20"/>
          <w:szCs w:val="20"/>
          <w:lang w:val="en-GB"/>
        </w:rPr>
        <w:t>M</w:t>
      </w:r>
      <w:r w:rsidRPr="00A00B79">
        <w:rPr>
          <w:i/>
          <w:iCs/>
          <w:sz w:val="20"/>
          <w:szCs w:val="20"/>
          <w:lang w:val="en-GB"/>
        </w:rPr>
        <w:t>icrobiology</w:t>
      </w:r>
      <w:r w:rsidRPr="00A00B79">
        <w:rPr>
          <w:sz w:val="20"/>
          <w:szCs w:val="20"/>
          <w:lang w:val="en-GB"/>
        </w:rPr>
        <w:t xml:space="preserve">, </w:t>
      </w:r>
      <w:r w:rsidR="00106E82" w:rsidRPr="00A00B79">
        <w:rPr>
          <w:sz w:val="20"/>
          <w:szCs w:val="20"/>
          <w:lang w:val="en-GB"/>
        </w:rPr>
        <w:t>vol. 51, no. 6</w:t>
      </w:r>
      <w:r w:rsidRPr="00A00B79">
        <w:rPr>
          <w:sz w:val="20"/>
          <w:szCs w:val="20"/>
          <w:lang w:val="en-GB"/>
        </w:rPr>
        <w:t>, p</w:t>
      </w:r>
      <w:r w:rsidR="00106E82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 xml:space="preserve">. 1235–1238. </w:t>
      </w:r>
    </w:p>
    <w:p w14:paraId="5C9B0F77" w14:textId="264C149B" w:rsidR="00537153" w:rsidRPr="00A00B79" w:rsidRDefault="002A068E" w:rsidP="00FE38EC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>Botana, L. M., Sainz, M. J. 2015.</w:t>
      </w:r>
      <w:r w:rsidRPr="00A00B79">
        <w:rPr>
          <w:i/>
          <w:sz w:val="20"/>
          <w:szCs w:val="20"/>
          <w:lang w:val="en-GB"/>
        </w:rPr>
        <w:t xml:space="preserve"> Climate Change and Mycotoxins</w:t>
      </w:r>
      <w:r w:rsidRPr="00A00B79">
        <w:rPr>
          <w:sz w:val="20"/>
          <w:szCs w:val="20"/>
          <w:lang w:val="en-GB"/>
        </w:rPr>
        <w:t>. Berlin: De Gruyter. 185 p. ISBN 978-3-11-033305-3.</w:t>
      </w:r>
    </w:p>
    <w:p w14:paraId="2C6F3800" w14:textId="3D6B9FC2" w:rsidR="00FE38EC" w:rsidRPr="00A00B79" w:rsidRDefault="00537153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Briggs, D. E., McGuinness, G. 1993. Microbes and barley grains. In </w:t>
      </w:r>
      <w:r w:rsidRPr="00A00B79">
        <w:rPr>
          <w:i/>
          <w:sz w:val="20"/>
          <w:szCs w:val="20"/>
          <w:lang w:val="en-GB"/>
        </w:rPr>
        <w:t>Journal of the Institute of Brewing</w:t>
      </w:r>
      <w:r w:rsidR="00106E82" w:rsidRPr="00A00B79">
        <w:rPr>
          <w:sz w:val="20"/>
          <w:szCs w:val="20"/>
          <w:lang w:val="en-GB"/>
        </w:rPr>
        <w:t>,</w:t>
      </w:r>
      <w:r w:rsidR="00DC3071" w:rsidRPr="00A00B79">
        <w:rPr>
          <w:sz w:val="20"/>
          <w:szCs w:val="20"/>
          <w:lang w:val="en-GB"/>
        </w:rPr>
        <w:t xml:space="preserve"> vol. 99,</w:t>
      </w:r>
      <w:r w:rsidRPr="00A00B79">
        <w:rPr>
          <w:sz w:val="20"/>
          <w:szCs w:val="20"/>
          <w:lang w:val="en-GB"/>
        </w:rPr>
        <w:t xml:space="preserve"> </w:t>
      </w:r>
      <w:r w:rsidR="00DC3071" w:rsidRPr="00A00B79">
        <w:rPr>
          <w:sz w:val="20"/>
          <w:szCs w:val="20"/>
          <w:lang w:val="en-GB"/>
        </w:rPr>
        <w:t xml:space="preserve">pp. </w:t>
      </w:r>
      <w:r w:rsidRPr="00A00B79">
        <w:rPr>
          <w:sz w:val="20"/>
          <w:szCs w:val="20"/>
          <w:lang w:val="en-GB"/>
        </w:rPr>
        <w:t>249–55</w:t>
      </w:r>
      <w:r w:rsidR="00DC3071" w:rsidRPr="00A00B79">
        <w:rPr>
          <w:sz w:val="20"/>
          <w:szCs w:val="20"/>
          <w:lang w:val="en-GB"/>
        </w:rPr>
        <w:t>, 1993.</w:t>
      </w:r>
    </w:p>
    <w:p w14:paraId="26E8B69C" w14:textId="4FBF4B42" w:rsidR="00861596" w:rsidRPr="00A00B79" w:rsidRDefault="00F7020A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>Burgess, L. W., L</w:t>
      </w:r>
      <w:r w:rsidR="00B13756" w:rsidRPr="00A00B79">
        <w:rPr>
          <w:sz w:val="20"/>
          <w:szCs w:val="20"/>
          <w:lang w:val="en-GB"/>
        </w:rPr>
        <w:t xml:space="preserve">iddel, C. M., </w:t>
      </w:r>
      <w:r w:rsidRPr="00A00B79">
        <w:rPr>
          <w:sz w:val="20"/>
          <w:szCs w:val="20"/>
          <w:lang w:val="en-GB"/>
        </w:rPr>
        <w:t>S</w:t>
      </w:r>
      <w:r w:rsidR="00B13756" w:rsidRPr="00A00B79">
        <w:rPr>
          <w:sz w:val="20"/>
          <w:szCs w:val="20"/>
          <w:lang w:val="en-GB"/>
        </w:rPr>
        <w:t>ummerell</w:t>
      </w:r>
      <w:r w:rsidRPr="00A00B79">
        <w:rPr>
          <w:sz w:val="20"/>
          <w:szCs w:val="20"/>
          <w:lang w:val="en-GB"/>
        </w:rPr>
        <w:t xml:space="preserve">, B. A. 1988. </w:t>
      </w:r>
      <w:r w:rsidRPr="00A00B79">
        <w:rPr>
          <w:i/>
          <w:sz w:val="20"/>
          <w:szCs w:val="20"/>
          <w:lang w:val="en-GB"/>
        </w:rPr>
        <w:t>Laboratrory manual for Fusarium research</w:t>
      </w:r>
      <w:r w:rsidRPr="00A00B79">
        <w:rPr>
          <w:sz w:val="20"/>
          <w:szCs w:val="20"/>
          <w:lang w:val="en-GB"/>
        </w:rPr>
        <w:t>. Syd</w:t>
      </w:r>
      <w:r w:rsidR="00106E82" w:rsidRPr="00A00B79">
        <w:rPr>
          <w:sz w:val="20"/>
          <w:szCs w:val="20"/>
          <w:lang w:val="en-GB"/>
        </w:rPr>
        <w:t>ney: University of Sydney</w:t>
      </w:r>
      <w:r w:rsidRPr="00A00B79">
        <w:rPr>
          <w:sz w:val="20"/>
          <w:szCs w:val="20"/>
          <w:lang w:val="en-GB"/>
        </w:rPr>
        <w:t xml:space="preserve">. 156 </w:t>
      </w:r>
      <w:r w:rsidR="00106E82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 ISBN 0-949269-556-5.</w:t>
      </w:r>
    </w:p>
    <w:p w14:paraId="0D9682FA" w14:textId="23483A9E" w:rsidR="00B00F71" w:rsidRPr="00A00B79" w:rsidRDefault="00861596" w:rsidP="00861596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Butscher, D., Schlup, T., Roth, C., Müller-Fischer, N., Gantenbein-Demarchi, C., Rudolf von Rohr, P. 2015. Inactivation of microorganisms on granular materials: Reduction of </w:t>
      </w:r>
      <w:r w:rsidRPr="00A00B79">
        <w:rPr>
          <w:i/>
          <w:sz w:val="20"/>
          <w:szCs w:val="20"/>
          <w:lang w:val="en-GB"/>
        </w:rPr>
        <w:t>Bacillus amyloliquefaciens</w:t>
      </w:r>
      <w:r w:rsidRPr="00A00B79">
        <w:rPr>
          <w:sz w:val="20"/>
          <w:szCs w:val="20"/>
          <w:lang w:val="en-GB"/>
        </w:rPr>
        <w:t xml:space="preserve"> endospores on wheat grains in a low pressure plasma circulating fluidized bed reactor. In </w:t>
      </w:r>
      <w:r w:rsidRPr="00A00B79">
        <w:rPr>
          <w:i/>
          <w:sz w:val="20"/>
          <w:szCs w:val="20"/>
          <w:lang w:val="en-GB"/>
        </w:rPr>
        <w:t>Journal of Food Engineering</w:t>
      </w:r>
      <w:r w:rsidRPr="00A00B79">
        <w:rPr>
          <w:sz w:val="20"/>
          <w:szCs w:val="20"/>
          <w:lang w:val="en-GB"/>
        </w:rPr>
        <w:t xml:space="preserve">, </w:t>
      </w:r>
      <w:r w:rsidR="00106E82" w:rsidRPr="00A00B79">
        <w:rPr>
          <w:sz w:val="20"/>
          <w:szCs w:val="20"/>
          <w:lang w:val="en-GB"/>
        </w:rPr>
        <w:t xml:space="preserve">vol. </w:t>
      </w:r>
      <w:r w:rsidRPr="00A00B79">
        <w:rPr>
          <w:sz w:val="20"/>
          <w:szCs w:val="20"/>
          <w:lang w:val="en-GB"/>
        </w:rPr>
        <w:t xml:space="preserve">159, </w:t>
      </w:r>
      <w:r w:rsidR="00106E82" w:rsidRPr="00A00B79">
        <w:rPr>
          <w:sz w:val="20"/>
          <w:szCs w:val="20"/>
          <w:lang w:val="en-GB"/>
        </w:rPr>
        <w:t xml:space="preserve">pp. </w:t>
      </w:r>
      <w:r w:rsidRPr="00A00B79">
        <w:rPr>
          <w:sz w:val="20"/>
          <w:szCs w:val="20"/>
          <w:lang w:val="en-GB"/>
        </w:rPr>
        <w:t>48–56. doi:10.1016/j.jfoodeng.2015.03.009.</w:t>
      </w:r>
    </w:p>
    <w:p w14:paraId="30C6F05C" w14:textId="41012689" w:rsidR="00D56263" w:rsidRPr="00A00B79" w:rsidRDefault="00B00F71" w:rsidP="00861596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Chelkowski, J., Grabarkiewicz-Szcesna, J. 1991. </w:t>
      </w:r>
      <w:r w:rsidRPr="00A00B79">
        <w:rPr>
          <w:i/>
          <w:sz w:val="20"/>
          <w:szCs w:val="20"/>
          <w:lang w:val="en-GB"/>
        </w:rPr>
        <w:t>Alternaria</w:t>
      </w:r>
      <w:r w:rsidRPr="00A00B79">
        <w:rPr>
          <w:sz w:val="20"/>
          <w:szCs w:val="20"/>
          <w:lang w:val="en-GB"/>
        </w:rPr>
        <w:t xml:space="preserve"> and their metabolites in cereal grain. In  </w:t>
      </w:r>
      <w:r w:rsidRPr="00A00B79">
        <w:rPr>
          <w:i/>
          <w:sz w:val="20"/>
          <w:szCs w:val="20"/>
          <w:lang w:val="en-GB"/>
        </w:rPr>
        <w:t>Chelkowski, J.,  editor.  Cereal  grain.  Mycotoxins, fungi and quality in drying and storage</w:t>
      </w:r>
      <w:r w:rsidRPr="00A00B79">
        <w:rPr>
          <w:sz w:val="20"/>
          <w:szCs w:val="20"/>
          <w:lang w:val="en-GB"/>
        </w:rPr>
        <w:t>. Amsterdam</w:t>
      </w:r>
      <w:r w:rsidR="00106E82" w:rsidRPr="00A00B79">
        <w:rPr>
          <w:sz w:val="20"/>
          <w:szCs w:val="20"/>
          <w:lang w:val="en-GB"/>
        </w:rPr>
        <w:t>: Elsevier</w:t>
      </w:r>
      <w:r w:rsidRPr="00A00B79">
        <w:rPr>
          <w:sz w:val="20"/>
          <w:szCs w:val="20"/>
          <w:lang w:val="en-GB"/>
        </w:rPr>
        <w:t xml:space="preserve">. </w:t>
      </w:r>
      <w:r w:rsidR="00106E82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p.</w:t>
      </w:r>
      <w:r w:rsidR="00106E82" w:rsidRPr="00A00B79">
        <w:rPr>
          <w:sz w:val="20"/>
          <w:szCs w:val="20"/>
          <w:lang w:val="en-GB"/>
        </w:rPr>
        <w:t xml:space="preserve"> </w:t>
      </w:r>
      <w:r w:rsidRPr="00A00B79">
        <w:rPr>
          <w:sz w:val="20"/>
          <w:szCs w:val="20"/>
          <w:lang w:val="en-GB"/>
        </w:rPr>
        <w:t>67–76.</w:t>
      </w:r>
    </w:p>
    <w:p w14:paraId="74F3509A" w14:textId="643026C4" w:rsidR="009F0FE1" w:rsidRPr="00A00B79" w:rsidRDefault="009E1699" w:rsidP="00861596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Flannigan, B. 2003. The microbiota of barley and malt. In </w:t>
      </w:r>
      <w:r w:rsidRPr="00A00B79">
        <w:rPr>
          <w:i/>
          <w:sz w:val="20"/>
          <w:szCs w:val="20"/>
          <w:lang w:val="en-GB"/>
        </w:rPr>
        <w:t>Priest, F. G., Campbell, I., editors. Brewing   microbiology</w:t>
      </w:r>
      <w:r w:rsidRPr="00A00B79">
        <w:rPr>
          <w:sz w:val="20"/>
          <w:szCs w:val="20"/>
          <w:lang w:val="en-GB"/>
        </w:rPr>
        <w:t>.  3rd  edition. New York: Kluwer A</w:t>
      </w:r>
      <w:r w:rsidR="00106E82" w:rsidRPr="00A00B79">
        <w:rPr>
          <w:sz w:val="20"/>
          <w:szCs w:val="20"/>
          <w:lang w:val="en-GB"/>
        </w:rPr>
        <w:t>cademic/Plenum Publishers,</w:t>
      </w:r>
      <w:r w:rsidRPr="00A00B79">
        <w:rPr>
          <w:sz w:val="20"/>
          <w:szCs w:val="20"/>
          <w:lang w:val="en-GB"/>
        </w:rPr>
        <w:t xml:space="preserve"> p</w:t>
      </w:r>
      <w:r w:rsidR="00106E82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.113–80.</w:t>
      </w:r>
    </w:p>
    <w:p w14:paraId="501291B6" w14:textId="34D6DCAB" w:rsidR="009E1699" w:rsidRPr="00A00B79" w:rsidRDefault="009F0FE1" w:rsidP="00106E82">
      <w:pPr>
        <w:spacing w:before="0" w:after="0" w:line="240" w:lineRule="auto"/>
        <w:ind w:firstLine="0"/>
        <w:rPr>
          <w:rFonts w:ascii="Times" w:hAnsi="Times"/>
          <w:sz w:val="20"/>
          <w:szCs w:val="20"/>
          <w:lang w:val="en-GB"/>
        </w:rPr>
      </w:pPr>
      <w:r w:rsidRPr="00A00B79">
        <w:rPr>
          <w:rFonts w:ascii="Times" w:hAnsi="Times"/>
          <w:sz w:val="20"/>
          <w:szCs w:val="20"/>
          <w:lang w:val="en-GB"/>
        </w:rPr>
        <w:t>Freire</w:t>
      </w:r>
      <w:r w:rsidRPr="00A00B79">
        <w:rPr>
          <w:sz w:val="20"/>
          <w:szCs w:val="20"/>
          <w:lang w:val="en-GB"/>
        </w:rPr>
        <w:t>,</w:t>
      </w:r>
      <w:r w:rsidRPr="00A00B79">
        <w:rPr>
          <w:rFonts w:ascii="Times" w:hAnsi="Times"/>
          <w:sz w:val="20"/>
          <w:szCs w:val="20"/>
          <w:lang w:val="en-GB"/>
        </w:rPr>
        <w:t xml:space="preserve"> L., Sant’Ana</w:t>
      </w:r>
      <w:r w:rsidRPr="00A00B79">
        <w:rPr>
          <w:sz w:val="20"/>
          <w:szCs w:val="20"/>
          <w:lang w:val="en-GB"/>
        </w:rPr>
        <w:t>,</w:t>
      </w:r>
      <w:r w:rsidRPr="00A00B79">
        <w:rPr>
          <w:rFonts w:ascii="Times" w:hAnsi="Times"/>
          <w:sz w:val="20"/>
          <w:szCs w:val="20"/>
          <w:lang w:val="en-GB"/>
        </w:rPr>
        <w:t xml:space="preserve"> A.</w:t>
      </w:r>
      <w:r w:rsidRPr="00A00B79">
        <w:rPr>
          <w:sz w:val="20"/>
          <w:szCs w:val="20"/>
          <w:lang w:val="en-GB"/>
        </w:rPr>
        <w:t xml:space="preserve"> </w:t>
      </w:r>
      <w:r w:rsidRPr="00A00B79">
        <w:rPr>
          <w:rFonts w:ascii="Times" w:hAnsi="Times"/>
          <w:sz w:val="20"/>
          <w:szCs w:val="20"/>
          <w:lang w:val="en-GB"/>
        </w:rPr>
        <w:t xml:space="preserve">S. 2018. Modified mycotoxins: An updated review on their formation, detection, occurrence, and toxic effects. </w:t>
      </w:r>
      <w:r w:rsidRPr="00A00B79">
        <w:rPr>
          <w:sz w:val="20"/>
          <w:szCs w:val="20"/>
          <w:lang w:val="en-GB"/>
        </w:rPr>
        <w:t xml:space="preserve">In </w:t>
      </w:r>
      <w:r w:rsidRPr="00A00B79">
        <w:rPr>
          <w:rFonts w:ascii="Times" w:hAnsi="Times"/>
          <w:i/>
          <w:sz w:val="20"/>
          <w:szCs w:val="20"/>
          <w:lang w:val="en-GB"/>
        </w:rPr>
        <w:t>Food and Chemical Toxicology</w:t>
      </w:r>
      <w:r w:rsidRPr="00A00B79">
        <w:rPr>
          <w:rFonts w:ascii="Times" w:hAnsi="Times"/>
          <w:sz w:val="20"/>
          <w:szCs w:val="20"/>
          <w:lang w:val="en-GB"/>
        </w:rPr>
        <w:t xml:space="preserve">, </w:t>
      </w:r>
      <w:r w:rsidRPr="00A00B79">
        <w:rPr>
          <w:sz w:val="20"/>
          <w:szCs w:val="20"/>
          <w:lang w:val="en-GB"/>
        </w:rPr>
        <w:t xml:space="preserve">vol. </w:t>
      </w:r>
      <w:r w:rsidR="00106E82" w:rsidRPr="00A00B79">
        <w:rPr>
          <w:rFonts w:ascii="Times" w:hAnsi="Times"/>
          <w:sz w:val="20"/>
          <w:szCs w:val="20"/>
          <w:lang w:val="en-GB"/>
        </w:rPr>
        <w:t>111,</w:t>
      </w:r>
      <w:r w:rsidRPr="00A00B79">
        <w:rPr>
          <w:rFonts w:ascii="Times" w:hAnsi="Times"/>
          <w:sz w:val="20"/>
          <w:szCs w:val="20"/>
          <w:lang w:val="en-GB"/>
        </w:rPr>
        <w:t xml:space="preserve"> </w:t>
      </w:r>
      <w:r w:rsidRPr="00A00B79">
        <w:rPr>
          <w:sz w:val="20"/>
          <w:szCs w:val="20"/>
          <w:lang w:val="en-GB"/>
        </w:rPr>
        <w:t xml:space="preserve">pp. </w:t>
      </w:r>
      <w:r w:rsidRPr="00A00B79">
        <w:rPr>
          <w:rFonts w:ascii="Times" w:hAnsi="Times"/>
          <w:sz w:val="20"/>
          <w:szCs w:val="20"/>
          <w:lang w:val="en-GB"/>
        </w:rPr>
        <w:t>189–205.</w:t>
      </w:r>
    </w:p>
    <w:p w14:paraId="1F188486" w14:textId="1265E67F" w:rsidR="00D773D6" w:rsidRPr="00A00DCE" w:rsidRDefault="00D773D6" w:rsidP="00106E82">
      <w:pPr>
        <w:spacing w:before="0" w:after="0" w:line="240" w:lineRule="auto"/>
        <w:ind w:firstLine="0"/>
        <w:rPr>
          <w:rFonts w:ascii="Times" w:hAnsi="Times"/>
          <w:sz w:val="20"/>
          <w:szCs w:val="20"/>
          <w:lang w:val="it-IT"/>
        </w:rPr>
      </w:pPr>
      <w:r w:rsidRPr="00A00B79">
        <w:rPr>
          <w:rFonts w:ascii="Times" w:hAnsi="Times"/>
          <w:sz w:val="20"/>
          <w:szCs w:val="20"/>
          <w:lang w:val="en-GB"/>
        </w:rPr>
        <w:t>Geisen</w:t>
      </w:r>
      <w:r w:rsidRPr="00A00B79">
        <w:rPr>
          <w:sz w:val="20"/>
          <w:szCs w:val="20"/>
          <w:lang w:val="en-GB"/>
        </w:rPr>
        <w:t>,</w:t>
      </w:r>
      <w:r w:rsidRPr="00A00B79">
        <w:rPr>
          <w:rFonts w:ascii="Times" w:hAnsi="Times"/>
          <w:sz w:val="20"/>
          <w:szCs w:val="20"/>
          <w:lang w:val="en-GB"/>
        </w:rPr>
        <w:t xml:space="preserve"> R., Touhami</w:t>
      </w:r>
      <w:r w:rsidRPr="00A00B79">
        <w:rPr>
          <w:sz w:val="20"/>
          <w:szCs w:val="20"/>
          <w:lang w:val="en-GB"/>
        </w:rPr>
        <w:t>,</w:t>
      </w:r>
      <w:r w:rsidRPr="00A00B79">
        <w:rPr>
          <w:rFonts w:ascii="Times" w:hAnsi="Times"/>
          <w:sz w:val="20"/>
          <w:szCs w:val="20"/>
          <w:lang w:val="en-GB"/>
        </w:rPr>
        <w:t xml:space="preserve"> N., Schmidt-Heydt</w:t>
      </w:r>
      <w:r w:rsidRPr="00A00B79">
        <w:rPr>
          <w:sz w:val="20"/>
          <w:szCs w:val="20"/>
          <w:lang w:val="en-GB"/>
        </w:rPr>
        <w:t>,</w:t>
      </w:r>
      <w:r w:rsidRPr="00A00B79">
        <w:rPr>
          <w:rFonts w:ascii="Times" w:hAnsi="Times"/>
          <w:sz w:val="20"/>
          <w:szCs w:val="20"/>
          <w:lang w:val="en-GB"/>
        </w:rPr>
        <w:t xml:space="preserve"> M. 2017. Mycotoxins as adaptation factors to food related environments. </w:t>
      </w:r>
      <w:r w:rsidRPr="00A00DCE">
        <w:rPr>
          <w:sz w:val="20"/>
          <w:szCs w:val="20"/>
          <w:lang w:val="it-IT"/>
        </w:rPr>
        <w:t xml:space="preserve">In </w:t>
      </w:r>
      <w:r w:rsidRPr="00A00DCE">
        <w:rPr>
          <w:rFonts w:ascii="Times" w:hAnsi="Times"/>
          <w:i/>
          <w:sz w:val="20"/>
          <w:szCs w:val="20"/>
          <w:lang w:val="it-IT"/>
        </w:rPr>
        <w:t>Current Opinion in Food Science</w:t>
      </w:r>
      <w:r w:rsidRPr="00A00DCE">
        <w:rPr>
          <w:rFonts w:ascii="Times" w:hAnsi="Times"/>
          <w:sz w:val="20"/>
          <w:szCs w:val="20"/>
          <w:lang w:val="it-IT"/>
        </w:rPr>
        <w:t xml:space="preserve">, </w:t>
      </w:r>
      <w:r w:rsidRPr="00A00DCE">
        <w:rPr>
          <w:sz w:val="20"/>
          <w:szCs w:val="20"/>
          <w:lang w:val="it-IT"/>
        </w:rPr>
        <w:t xml:space="preserve">vol. </w:t>
      </w:r>
      <w:r w:rsidR="00106E82" w:rsidRPr="00A00DCE">
        <w:rPr>
          <w:rFonts w:ascii="Times" w:hAnsi="Times"/>
          <w:sz w:val="20"/>
          <w:szCs w:val="20"/>
          <w:lang w:val="it-IT"/>
        </w:rPr>
        <w:t>17,</w:t>
      </w:r>
      <w:r w:rsidRPr="00A00DCE">
        <w:rPr>
          <w:rFonts w:ascii="Times" w:hAnsi="Times"/>
          <w:sz w:val="20"/>
          <w:szCs w:val="20"/>
          <w:lang w:val="it-IT"/>
        </w:rPr>
        <w:t xml:space="preserve"> </w:t>
      </w:r>
      <w:r w:rsidRPr="00A00DCE">
        <w:rPr>
          <w:sz w:val="20"/>
          <w:szCs w:val="20"/>
          <w:lang w:val="it-IT"/>
        </w:rPr>
        <w:t>pp.</w:t>
      </w:r>
      <w:r w:rsidRPr="00A00DCE">
        <w:rPr>
          <w:rFonts w:ascii="Times" w:hAnsi="Times"/>
          <w:sz w:val="20"/>
          <w:szCs w:val="20"/>
          <w:lang w:val="it-IT"/>
        </w:rPr>
        <w:t>1–8.</w:t>
      </w:r>
    </w:p>
    <w:p w14:paraId="1F6A41AB" w14:textId="7339D253" w:rsidR="00206659" w:rsidRPr="00A00B79" w:rsidRDefault="00D56263" w:rsidP="003A053E">
      <w:pPr>
        <w:pStyle w:val="Default"/>
        <w:jc w:val="both"/>
        <w:rPr>
          <w:sz w:val="20"/>
          <w:szCs w:val="20"/>
          <w:lang w:val="en-GB"/>
        </w:rPr>
      </w:pPr>
      <w:r w:rsidRPr="00A00DCE">
        <w:rPr>
          <w:sz w:val="20"/>
          <w:szCs w:val="20"/>
          <w:lang w:val="it-IT"/>
        </w:rPr>
        <w:t xml:space="preserve">Gómez-Caravaca, A. M., Verardo, V., Berardinelli, A., Marconi, E., Caboni, M. F. 2014. </w:t>
      </w:r>
      <w:r w:rsidRPr="00A00B79">
        <w:rPr>
          <w:sz w:val="20"/>
          <w:szCs w:val="20"/>
          <w:lang w:val="en-GB"/>
        </w:rPr>
        <w:t xml:space="preserve">A chemometric approach to determine the phenolic compounds in different barley samples by two different stationary phases: A comparison between C18 and pentafluorophenyl core shell columns. In </w:t>
      </w:r>
      <w:r w:rsidRPr="00A00B79">
        <w:rPr>
          <w:i/>
          <w:sz w:val="20"/>
          <w:szCs w:val="20"/>
          <w:lang w:val="en-GB"/>
        </w:rPr>
        <w:t>Journal of Chromatography A</w:t>
      </w:r>
      <w:r w:rsidRPr="00A00B79">
        <w:rPr>
          <w:sz w:val="20"/>
          <w:szCs w:val="20"/>
          <w:lang w:val="en-GB"/>
        </w:rPr>
        <w:t>, vol. 1355, p</w:t>
      </w:r>
      <w:r w:rsidR="00106E82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 134–142. doi:10.1016/j.chroma.2014.06.007</w:t>
      </w:r>
    </w:p>
    <w:p w14:paraId="768562EA" w14:textId="25939846" w:rsidR="00F7020A" w:rsidRPr="00A00B79" w:rsidRDefault="00206659" w:rsidP="00550C57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Gonzáles, H. H. L., Pacin, A., Resnik, S. L., Martinez, E. J. 1996. Deoxynivalenol and contaminant mycoflora in freshly harvested Argentinian wheat in 1993. </w:t>
      </w:r>
      <w:r w:rsidR="009A2D6C" w:rsidRPr="00A00B79">
        <w:rPr>
          <w:sz w:val="20"/>
          <w:szCs w:val="20"/>
          <w:lang w:val="en-GB"/>
        </w:rPr>
        <w:t xml:space="preserve">In </w:t>
      </w:r>
      <w:r w:rsidRPr="00A00B79">
        <w:rPr>
          <w:i/>
          <w:sz w:val="20"/>
          <w:szCs w:val="20"/>
          <w:lang w:val="en-GB"/>
        </w:rPr>
        <w:t>Mycopathologia</w:t>
      </w:r>
      <w:r w:rsidRPr="00A00B79">
        <w:rPr>
          <w:sz w:val="20"/>
          <w:szCs w:val="20"/>
          <w:lang w:val="en-GB"/>
        </w:rPr>
        <w:t xml:space="preserve">, </w:t>
      </w:r>
      <w:r w:rsidR="00106E82" w:rsidRPr="00A00B79">
        <w:rPr>
          <w:sz w:val="20"/>
          <w:szCs w:val="20"/>
          <w:lang w:val="en-GB"/>
        </w:rPr>
        <w:t>vol</w:t>
      </w:r>
      <w:r w:rsidRPr="00A00B79">
        <w:rPr>
          <w:sz w:val="20"/>
          <w:szCs w:val="20"/>
          <w:lang w:val="en-GB"/>
        </w:rPr>
        <w:t xml:space="preserve">. 135, </w:t>
      </w:r>
      <w:r w:rsidR="00106E82" w:rsidRPr="00A00B79">
        <w:rPr>
          <w:sz w:val="20"/>
          <w:szCs w:val="20"/>
          <w:lang w:val="en-GB"/>
        </w:rPr>
        <w:t>no</w:t>
      </w:r>
      <w:r w:rsidRPr="00A00B79">
        <w:rPr>
          <w:sz w:val="20"/>
          <w:szCs w:val="20"/>
          <w:lang w:val="en-GB"/>
        </w:rPr>
        <w:t xml:space="preserve">. 2, </w:t>
      </w:r>
      <w:r w:rsidR="00106E82" w:rsidRPr="00A00B79">
        <w:rPr>
          <w:sz w:val="20"/>
          <w:szCs w:val="20"/>
          <w:lang w:val="en-GB"/>
        </w:rPr>
        <w:t>pp</w:t>
      </w:r>
      <w:r w:rsidRPr="00A00B79">
        <w:rPr>
          <w:sz w:val="20"/>
          <w:szCs w:val="20"/>
          <w:lang w:val="en-GB"/>
        </w:rPr>
        <w:t>. 129–134. ISSN 0301-486X.</w:t>
      </w:r>
    </w:p>
    <w:p w14:paraId="1AF81DB2" w14:textId="097721F1" w:rsidR="00F71AB1" w:rsidRPr="00A00B79" w:rsidRDefault="00206659" w:rsidP="00550C57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Guatam, A. K., Sharma, S., Bhadauria, R. 2009. Detection of toxigenic fungi and mycotoxins in medicinally important powdered herbal drugs. In </w:t>
      </w:r>
      <w:r w:rsidRPr="00A00B79">
        <w:rPr>
          <w:i/>
          <w:sz w:val="20"/>
          <w:szCs w:val="20"/>
          <w:lang w:val="en-GB"/>
        </w:rPr>
        <w:t>The Internet Journal of Microbiology</w:t>
      </w:r>
      <w:r w:rsidRPr="00A00B79">
        <w:rPr>
          <w:sz w:val="20"/>
          <w:szCs w:val="20"/>
          <w:lang w:val="en-GB"/>
        </w:rPr>
        <w:t xml:space="preserve">, </w:t>
      </w:r>
      <w:r w:rsidR="00106E82" w:rsidRPr="00A00B79">
        <w:rPr>
          <w:sz w:val="20"/>
          <w:szCs w:val="20"/>
          <w:lang w:val="en-GB"/>
        </w:rPr>
        <w:t>vol</w:t>
      </w:r>
      <w:r w:rsidRPr="00A00B79">
        <w:rPr>
          <w:sz w:val="20"/>
          <w:szCs w:val="20"/>
          <w:lang w:val="en-GB"/>
        </w:rPr>
        <w:t xml:space="preserve">. 7, </w:t>
      </w:r>
      <w:r w:rsidR="00106E82" w:rsidRPr="00A00B79">
        <w:rPr>
          <w:sz w:val="20"/>
          <w:szCs w:val="20"/>
          <w:lang w:val="en-GB"/>
        </w:rPr>
        <w:t>no</w:t>
      </w:r>
      <w:r w:rsidRPr="00A00B79">
        <w:rPr>
          <w:sz w:val="20"/>
          <w:szCs w:val="20"/>
          <w:lang w:val="en-GB"/>
        </w:rPr>
        <w:t>. 2. ISSN 1937-8289.</w:t>
      </w:r>
    </w:p>
    <w:p w14:paraId="758257AB" w14:textId="3A5DDDC3" w:rsidR="00206659" w:rsidRPr="00A00B79" w:rsidRDefault="00F71AB1" w:rsidP="00550C57">
      <w:pPr>
        <w:pStyle w:val="Default"/>
        <w:jc w:val="both"/>
        <w:rPr>
          <w:iCs/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Hicks, K. B., Montanti, J., Nghiem, N., P. 2014. </w:t>
      </w:r>
      <w:r w:rsidR="00550C57" w:rsidRPr="00A00B79">
        <w:rPr>
          <w:sz w:val="20"/>
          <w:szCs w:val="20"/>
          <w:lang w:val="en-GB"/>
        </w:rPr>
        <w:t xml:space="preserve">Chapter 11 - Use of Barley Grain and Straw for Biofuels and Other Industrial Uses. In </w:t>
      </w:r>
      <w:r w:rsidR="00550C57" w:rsidRPr="00A00B79">
        <w:rPr>
          <w:i/>
          <w:sz w:val="20"/>
          <w:szCs w:val="20"/>
          <w:lang w:val="en-GB"/>
        </w:rPr>
        <w:t>Shewry, R., Ullrich, S. E. 2014.</w:t>
      </w:r>
      <w:r w:rsidR="00550C57" w:rsidRPr="00A00B79">
        <w:rPr>
          <w:sz w:val="20"/>
          <w:szCs w:val="20"/>
          <w:lang w:val="en-GB"/>
        </w:rPr>
        <w:t xml:space="preserve"> </w:t>
      </w:r>
      <w:r w:rsidR="00550C57" w:rsidRPr="00A00B79">
        <w:rPr>
          <w:i/>
          <w:iCs/>
          <w:sz w:val="20"/>
          <w:szCs w:val="20"/>
          <w:lang w:val="en-GB"/>
        </w:rPr>
        <w:t>Barley: Chemistry and Technology, Second Edition</w:t>
      </w:r>
      <w:r w:rsidR="00550C57" w:rsidRPr="00A00B79">
        <w:rPr>
          <w:iCs/>
          <w:sz w:val="20"/>
          <w:szCs w:val="20"/>
          <w:lang w:val="en-GB"/>
        </w:rPr>
        <w:t>. Woodhead Publishing and AACC International Press. 322 p. ISBN 978-1-891127-79-3.</w:t>
      </w:r>
    </w:p>
    <w:p w14:paraId="25AB545C" w14:textId="77D1A703" w:rsidR="00DD04F0" w:rsidRPr="00A00B79" w:rsidRDefault="004330B1" w:rsidP="00550C57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deHoog, G. S., Guarro, J., Gené, J., Figueras, M. J. 2000. </w:t>
      </w:r>
      <w:r w:rsidRPr="00A00B79">
        <w:rPr>
          <w:i/>
          <w:sz w:val="20"/>
          <w:szCs w:val="20"/>
          <w:lang w:val="en-GB"/>
        </w:rPr>
        <w:t xml:space="preserve">Atlas of </w:t>
      </w:r>
      <w:r w:rsidR="00A00DCE">
        <w:rPr>
          <w:i/>
          <w:sz w:val="20"/>
          <w:szCs w:val="20"/>
          <w:lang w:val="en-GB"/>
        </w:rPr>
        <w:t>C</w:t>
      </w:r>
      <w:r w:rsidRPr="00A00B79">
        <w:rPr>
          <w:i/>
          <w:sz w:val="20"/>
          <w:szCs w:val="20"/>
          <w:lang w:val="en-GB"/>
        </w:rPr>
        <w:t xml:space="preserve">linical </w:t>
      </w:r>
      <w:r w:rsidR="00A00DCE">
        <w:rPr>
          <w:i/>
          <w:sz w:val="20"/>
          <w:szCs w:val="20"/>
          <w:lang w:val="en-GB"/>
        </w:rPr>
        <w:t>F</w:t>
      </w:r>
      <w:r w:rsidRPr="00A00B79">
        <w:rPr>
          <w:i/>
          <w:sz w:val="20"/>
          <w:szCs w:val="20"/>
          <w:lang w:val="en-GB"/>
        </w:rPr>
        <w:t>ungi</w:t>
      </w:r>
      <w:r w:rsidRPr="00A00B79">
        <w:rPr>
          <w:sz w:val="20"/>
          <w:szCs w:val="20"/>
          <w:lang w:val="en-GB"/>
        </w:rPr>
        <w:t xml:space="preserve">. Utrecht: Centraalbureau voor Schimmecultures. ISBN 90-70351-43-9.  </w:t>
      </w:r>
    </w:p>
    <w:p w14:paraId="604E3553" w14:textId="3A925869" w:rsidR="00F7020A" w:rsidRPr="00A00B79" w:rsidRDefault="00DD04F0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lastRenderedPageBreak/>
        <w:t xml:space="preserve">Krasauskas, A. 2017. Fungi in malting barley grain and malt production. In </w:t>
      </w:r>
      <w:r w:rsidRPr="00A00B79">
        <w:rPr>
          <w:i/>
          <w:sz w:val="20"/>
          <w:szCs w:val="20"/>
          <w:lang w:val="en-GB"/>
        </w:rPr>
        <w:t>Biologija</w:t>
      </w:r>
      <w:r w:rsidRPr="00A00B79">
        <w:rPr>
          <w:sz w:val="20"/>
          <w:szCs w:val="20"/>
          <w:lang w:val="en-GB"/>
        </w:rPr>
        <w:t>, vol. 63, no.3. doi:10.6001/biologija.v63i3.3583</w:t>
      </w:r>
    </w:p>
    <w:p w14:paraId="1C57A058" w14:textId="054E14E3" w:rsidR="00A53930" w:rsidRPr="00A00B79" w:rsidRDefault="00F7020A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Leslie, J. F., Summerell, B. A. 2006. </w:t>
      </w:r>
      <w:r w:rsidRPr="00A00B79">
        <w:rPr>
          <w:i/>
          <w:sz w:val="20"/>
          <w:szCs w:val="20"/>
          <w:lang w:val="en-GB"/>
        </w:rPr>
        <w:t>The Fusarium Laboratory Manual</w:t>
      </w:r>
      <w:r w:rsidRPr="00A00B79">
        <w:rPr>
          <w:sz w:val="20"/>
          <w:szCs w:val="20"/>
          <w:lang w:val="en-GB"/>
        </w:rPr>
        <w:t xml:space="preserve">. Australia: Blackwell Publishing, 2006. 388 </w:t>
      </w:r>
      <w:r w:rsidR="00106E82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 ISBN 978-0-8138-1919-8.</w:t>
      </w:r>
    </w:p>
    <w:p w14:paraId="0F732471" w14:textId="40472B1F" w:rsidR="008E6005" w:rsidRPr="00A00B79" w:rsidRDefault="00DF3B46" w:rsidP="00DF3B46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Magan, N., Aldred, D. 2006. Managing microbial spoilage in cereal and baking products. In </w:t>
      </w:r>
      <w:r w:rsidR="001835DA" w:rsidRPr="00A00B79">
        <w:rPr>
          <w:i/>
          <w:sz w:val="20"/>
          <w:szCs w:val="20"/>
          <w:lang w:val="en-GB"/>
        </w:rPr>
        <w:t>Blackburn, C. W. 2006.</w:t>
      </w:r>
      <w:r w:rsidR="001835DA" w:rsidRPr="00A00B79">
        <w:rPr>
          <w:sz w:val="20"/>
          <w:szCs w:val="20"/>
          <w:lang w:val="en-GB"/>
        </w:rPr>
        <w:t xml:space="preserve"> </w:t>
      </w:r>
      <w:r w:rsidRPr="00A00B79">
        <w:rPr>
          <w:i/>
          <w:sz w:val="20"/>
          <w:szCs w:val="20"/>
          <w:lang w:val="en-GB"/>
        </w:rPr>
        <w:t>Food Spoilage Microorganisms</w:t>
      </w:r>
      <w:r w:rsidRPr="00A00B79">
        <w:rPr>
          <w:sz w:val="20"/>
          <w:szCs w:val="20"/>
          <w:lang w:val="en-GB"/>
        </w:rPr>
        <w:t>. Cambridg</w:t>
      </w:r>
      <w:r w:rsidR="00106E82" w:rsidRPr="00A00B79">
        <w:rPr>
          <w:sz w:val="20"/>
          <w:szCs w:val="20"/>
          <w:lang w:val="en-GB"/>
        </w:rPr>
        <w:t>e: Woodhead Publishing Limited,</w:t>
      </w:r>
      <w:r w:rsidRPr="00A00B79">
        <w:rPr>
          <w:sz w:val="20"/>
          <w:szCs w:val="20"/>
          <w:lang w:val="en-GB"/>
        </w:rPr>
        <w:t xml:space="preserve"> 712 p. ISBN 978-1-85573-966-6. doi:10.1201/9781439824573.ch8</w:t>
      </w:r>
    </w:p>
    <w:p w14:paraId="734528C1" w14:textId="27613BD3" w:rsidR="00B00F71" w:rsidRPr="00A00DCE" w:rsidRDefault="008E6005" w:rsidP="00DF3B46">
      <w:pPr>
        <w:pStyle w:val="Default"/>
        <w:jc w:val="both"/>
        <w:rPr>
          <w:sz w:val="20"/>
          <w:szCs w:val="20"/>
          <w:lang w:val="it-IT"/>
        </w:rPr>
      </w:pPr>
      <w:r w:rsidRPr="00A00B79">
        <w:rPr>
          <w:sz w:val="20"/>
          <w:szCs w:val="20"/>
          <w:lang w:val="en-GB"/>
        </w:rPr>
        <w:t>Mašková, Z.</w:t>
      </w:r>
      <w:r w:rsidR="00D43033" w:rsidRPr="00A00B79">
        <w:rPr>
          <w:sz w:val="20"/>
          <w:szCs w:val="20"/>
          <w:lang w:val="en-GB"/>
        </w:rPr>
        <w:t xml:space="preserve">, </w:t>
      </w:r>
      <w:r w:rsidRPr="00A00B79">
        <w:rPr>
          <w:sz w:val="20"/>
          <w:szCs w:val="20"/>
          <w:lang w:val="en-GB"/>
        </w:rPr>
        <w:t>T</w:t>
      </w:r>
      <w:r w:rsidR="00D43033" w:rsidRPr="00A00B79">
        <w:rPr>
          <w:sz w:val="20"/>
          <w:szCs w:val="20"/>
          <w:lang w:val="en-GB"/>
        </w:rPr>
        <w:t>ančinová</w:t>
      </w:r>
      <w:r w:rsidRPr="00A00B79">
        <w:rPr>
          <w:sz w:val="20"/>
          <w:szCs w:val="20"/>
          <w:lang w:val="en-GB"/>
        </w:rPr>
        <w:t xml:space="preserve">, </w:t>
      </w:r>
      <w:r w:rsidR="00D43033" w:rsidRPr="00A00B79">
        <w:rPr>
          <w:sz w:val="20"/>
          <w:szCs w:val="20"/>
          <w:lang w:val="en-GB"/>
        </w:rPr>
        <w:t xml:space="preserve">D., </w:t>
      </w:r>
      <w:r w:rsidRPr="00A00B79">
        <w:rPr>
          <w:sz w:val="20"/>
          <w:szCs w:val="20"/>
          <w:lang w:val="en-GB"/>
        </w:rPr>
        <w:t>B</w:t>
      </w:r>
      <w:r w:rsidR="00D43033" w:rsidRPr="00A00B79">
        <w:rPr>
          <w:sz w:val="20"/>
          <w:szCs w:val="20"/>
          <w:lang w:val="en-GB"/>
        </w:rPr>
        <w:t xml:space="preserve">arboráková, Z., </w:t>
      </w:r>
      <w:r w:rsidRPr="00A00B79">
        <w:rPr>
          <w:sz w:val="20"/>
          <w:szCs w:val="20"/>
          <w:lang w:val="en-GB"/>
        </w:rPr>
        <w:t>M</w:t>
      </w:r>
      <w:r w:rsidR="00D43033" w:rsidRPr="00A00B79">
        <w:rPr>
          <w:sz w:val="20"/>
          <w:szCs w:val="20"/>
          <w:lang w:val="en-GB"/>
        </w:rPr>
        <w:t>okrý</w:t>
      </w:r>
      <w:r w:rsidRPr="00A00B79">
        <w:rPr>
          <w:sz w:val="20"/>
          <w:szCs w:val="20"/>
          <w:lang w:val="en-GB"/>
        </w:rPr>
        <w:t>,</w:t>
      </w:r>
      <w:r w:rsidR="00D43033" w:rsidRPr="00A00B79">
        <w:rPr>
          <w:sz w:val="20"/>
          <w:szCs w:val="20"/>
          <w:lang w:val="en-GB"/>
        </w:rPr>
        <w:t xml:space="preserve"> M.</w:t>
      </w:r>
      <w:r w:rsidRPr="00A00B79">
        <w:rPr>
          <w:sz w:val="20"/>
          <w:szCs w:val="20"/>
          <w:lang w:val="en-GB"/>
        </w:rPr>
        <w:t xml:space="preserve"> 2011. F</w:t>
      </w:r>
      <w:r w:rsidR="00D43033" w:rsidRPr="00A00B79">
        <w:rPr>
          <w:sz w:val="20"/>
          <w:szCs w:val="20"/>
          <w:lang w:val="en-GB"/>
        </w:rPr>
        <w:t>requented species of field fungi on wheat and their potential production of toxic metabolites</w:t>
      </w:r>
      <w:r w:rsidRPr="00A00B79">
        <w:rPr>
          <w:sz w:val="20"/>
          <w:szCs w:val="20"/>
          <w:lang w:val="en-GB"/>
        </w:rPr>
        <w:t xml:space="preserve">. </w:t>
      </w:r>
      <w:r w:rsidR="00D43033" w:rsidRPr="00A00DCE">
        <w:rPr>
          <w:sz w:val="20"/>
          <w:szCs w:val="20"/>
          <w:lang w:val="it-IT"/>
        </w:rPr>
        <w:t xml:space="preserve">In </w:t>
      </w:r>
      <w:r w:rsidRPr="00A00B79">
        <w:rPr>
          <w:i/>
          <w:sz w:val="20"/>
          <w:szCs w:val="20"/>
        </w:rPr>
        <w:t>Potravinarstvo</w:t>
      </w:r>
      <w:r w:rsidRPr="00A00DCE">
        <w:rPr>
          <w:sz w:val="20"/>
          <w:szCs w:val="20"/>
          <w:lang w:val="it-IT"/>
        </w:rPr>
        <w:t xml:space="preserve">, </w:t>
      </w:r>
      <w:r w:rsidR="00D43033" w:rsidRPr="00A00DCE">
        <w:rPr>
          <w:sz w:val="20"/>
          <w:szCs w:val="20"/>
          <w:lang w:val="it-IT"/>
        </w:rPr>
        <w:t>vol</w:t>
      </w:r>
      <w:r w:rsidRPr="00A00DCE">
        <w:rPr>
          <w:sz w:val="20"/>
          <w:szCs w:val="20"/>
          <w:lang w:val="it-IT"/>
        </w:rPr>
        <w:t xml:space="preserve">. 5, </w:t>
      </w:r>
      <w:r w:rsidR="00D43033" w:rsidRPr="00A00DCE">
        <w:rPr>
          <w:sz w:val="20"/>
          <w:szCs w:val="20"/>
          <w:lang w:val="it-IT"/>
        </w:rPr>
        <w:t>no</w:t>
      </w:r>
      <w:r w:rsidRPr="00A00DCE">
        <w:rPr>
          <w:sz w:val="20"/>
          <w:szCs w:val="20"/>
          <w:lang w:val="it-IT"/>
        </w:rPr>
        <w:t xml:space="preserve">. 1, </w:t>
      </w:r>
      <w:r w:rsidR="00D43033" w:rsidRPr="00A00DCE">
        <w:rPr>
          <w:sz w:val="20"/>
          <w:szCs w:val="20"/>
          <w:lang w:val="it-IT"/>
        </w:rPr>
        <w:t>pp</w:t>
      </w:r>
      <w:r w:rsidRPr="00A00DCE">
        <w:rPr>
          <w:sz w:val="20"/>
          <w:szCs w:val="20"/>
          <w:lang w:val="it-IT"/>
        </w:rPr>
        <w:t>. 43–50. ISSN 1337-0960. Dostupné na: doi:10.5219/108</w:t>
      </w:r>
    </w:p>
    <w:p w14:paraId="1D118A48" w14:textId="5527824D" w:rsidR="00D773D6" w:rsidRPr="00A00B79" w:rsidRDefault="00D773D6" w:rsidP="00106E82">
      <w:pPr>
        <w:spacing w:before="0" w:after="0" w:line="240" w:lineRule="auto"/>
        <w:ind w:firstLine="0"/>
        <w:rPr>
          <w:rFonts w:ascii="Times" w:hAnsi="Times"/>
          <w:sz w:val="20"/>
          <w:szCs w:val="20"/>
          <w:lang w:val="en-GB"/>
        </w:rPr>
      </w:pPr>
      <w:r w:rsidRPr="00A00DCE">
        <w:rPr>
          <w:rFonts w:ascii="Times" w:hAnsi="Times"/>
          <w:sz w:val="20"/>
          <w:szCs w:val="20"/>
          <w:lang w:val="it-IT"/>
        </w:rPr>
        <w:t>Medina</w:t>
      </w:r>
      <w:r w:rsidRPr="00A00DCE">
        <w:rPr>
          <w:sz w:val="20"/>
          <w:szCs w:val="20"/>
          <w:lang w:val="it-IT"/>
        </w:rPr>
        <w:t>.</w:t>
      </w:r>
      <w:r w:rsidRPr="00A00DCE">
        <w:rPr>
          <w:rFonts w:ascii="Times" w:hAnsi="Times"/>
          <w:sz w:val="20"/>
          <w:szCs w:val="20"/>
          <w:lang w:val="it-IT"/>
        </w:rPr>
        <w:t xml:space="preserve"> A., Akbar</w:t>
      </w:r>
      <w:r w:rsidRPr="00A00DCE">
        <w:rPr>
          <w:sz w:val="20"/>
          <w:szCs w:val="20"/>
          <w:lang w:val="it-IT"/>
        </w:rPr>
        <w:t>.</w:t>
      </w:r>
      <w:r w:rsidRPr="00A00DCE">
        <w:rPr>
          <w:rFonts w:ascii="Times" w:hAnsi="Times"/>
          <w:sz w:val="20"/>
          <w:szCs w:val="20"/>
          <w:lang w:val="it-IT"/>
        </w:rPr>
        <w:t xml:space="preserve"> A., Baazeem</w:t>
      </w:r>
      <w:r w:rsidRPr="00A00DCE">
        <w:rPr>
          <w:sz w:val="20"/>
          <w:szCs w:val="20"/>
          <w:lang w:val="it-IT"/>
        </w:rPr>
        <w:t>.</w:t>
      </w:r>
      <w:r w:rsidRPr="00A00DCE">
        <w:rPr>
          <w:rFonts w:ascii="Times" w:hAnsi="Times"/>
          <w:sz w:val="20"/>
          <w:szCs w:val="20"/>
          <w:lang w:val="it-IT"/>
        </w:rPr>
        <w:t xml:space="preserve"> A., Rodriguez</w:t>
      </w:r>
      <w:r w:rsidRPr="00A00DCE">
        <w:rPr>
          <w:sz w:val="20"/>
          <w:szCs w:val="20"/>
          <w:lang w:val="it-IT"/>
        </w:rPr>
        <w:t>.</w:t>
      </w:r>
      <w:r w:rsidRPr="00A00DCE">
        <w:rPr>
          <w:rFonts w:ascii="Times" w:hAnsi="Times"/>
          <w:sz w:val="20"/>
          <w:szCs w:val="20"/>
          <w:lang w:val="it-IT"/>
        </w:rPr>
        <w:t xml:space="preserve"> </w:t>
      </w:r>
      <w:r w:rsidRPr="00A00B79">
        <w:rPr>
          <w:rFonts w:ascii="Times" w:hAnsi="Times"/>
          <w:sz w:val="20"/>
          <w:szCs w:val="20"/>
          <w:lang w:val="en-GB"/>
        </w:rPr>
        <w:t>A., Magan</w:t>
      </w:r>
      <w:r w:rsidRPr="00A00B79">
        <w:rPr>
          <w:sz w:val="20"/>
          <w:szCs w:val="20"/>
          <w:lang w:val="en-GB"/>
        </w:rPr>
        <w:t>.</w:t>
      </w:r>
      <w:r w:rsidRPr="00A00B79">
        <w:rPr>
          <w:rFonts w:ascii="Times" w:hAnsi="Times"/>
          <w:sz w:val="20"/>
          <w:szCs w:val="20"/>
          <w:lang w:val="en-GB"/>
        </w:rPr>
        <w:t xml:space="preserve"> M. 2017. Climate change, food security and mycotoxins: Do we know enough? </w:t>
      </w:r>
      <w:r w:rsidR="009F0FE1" w:rsidRPr="00A00B79">
        <w:rPr>
          <w:sz w:val="20"/>
          <w:szCs w:val="20"/>
          <w:lang w:val="en-GB"/>
        </w:rPr>
        <w:t xml:space="preserve">In </w:t>
      </w:r>
      <w:r w:rsidRPr="00A00B79">
        <w:rPr>
          <w:rFonts w:ascii="Times" w:hAnsi="Times"/>
          <w:i/>
          <w:sz w:val="20"/>
          <w:szCs w:val="20"/>
          <w:lang w:val="en-GB"/>
        </w:rPr>
        <w:t>Fungal Biology Reviews</w:t>
      </w:r>
      <w:r w:rsidRPr="00A00B79">
        <w:rPr>
          <w:rFonts w:ascii="Times" w:hAnsi="Times"/>
          <w:sz w:val="20"/>
          <w:szCs w:val="20"/>
          <w:lang w:val="en-GB"/>
        </w:rPr>
        <w:t xml:space="preserve">, </w:t>
      </w:r>
      <w:r w:rsidR="009F0FE1" w:rsidRPr="00A00B79">
        <w:rPr>
          <w:sz w:val="20"/>
          <w:szCs w:val="20"/>
          <w:lang w:val="en-GB"/>
        </w:rPr>
        <w:t xml:space="preserve">vol. </w:t>
      </w:r>
      <w:r w:rsidR="00106E82" w:rsidRPr="00A00B79">
        <w:rPr>
          <w:rFonts w:ascii="Times" w:hAnsi="Times"/>
          <w:sz w:val="20"/>
          <w:szCs w:val="20"/>
          <w:lang w:val="en-GB"/>
        </w:rPr>
        <w:t>31,</w:t>
      </w:r>
      <w:r w:rsidRPr="00A00B79">
        <w:rPr>
          <w:rFonts w:ascii="Times" w:hAnsi="Times"/>
          <w:sz w:val="20"/>
          <w:szCs w:val="20"/>
          <w:lang w:val="en-GB"/>
        </w:rPr>
        <w:t xml:space="preserve"> </w:t>
      </w:r>
      <w:r w:rsidR="009F0FE1" w:rsidRPr="00A00B79">
        <w:rPr>
          <w:sz w:val="20"/>
          <w:szCs w:val="20"/>
          <w:lang w:val="en-GB"/>
        </w:rPr>
        <w:t xml:space="preserve">pp. </w:t>
      </w:r>
      <w:r w:rsidRPr="00A00B79">
        <w:rPr>
          <w:rFonts w:ascii="Times" w:hAnsi="Times"/>
          <w:sz w:val="20"/>
          <w:szCs w:val="20"/>
          <w:lang w:val="en-GB"/>
        </w:rPr>
        <w:t>143–154.</w:t>
      </w:r>
    </w:p>
    <w:p w14:paraId="3AF2440A" w14:textId="2DE65182" w:rsidR="005711CB" w:rsidRPr="00A00B79" w:rsidRDefault="00B00F71" w:rsidP="00DF3B46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Moss, M.  1991. </w:t>
      </w:r>
      <w:r w:rsidR="00A00DCE" w:rsidRPr="00A00B79">
        <w:rPr>
          <w:sz w:val="20"/>
          <w:szCs w:val="20"/>
          <w:lang w:val="en-GB"/>
        </w:rPr>
        <w:t>Mycology of cereal grain</w:t>
      </w:r>
      <w:r w:rsidRPr="00A00B79">
        <w:rPr>
          <w:sz w:val="20"/>
          <w:szCs w:val="20"/>
          <w:lang w:val="en-GB"/>
        </w:rPr>
        <w:t xml:space="preserve">  and  cereal products. In </w:t>
      </w:r>
      <w:r w:rsidRPr="00A00B79">
        <w:rPr>
          <w:i/>
          <w:sz w:val="20"/>
          <w:szCs w:val="20"/>
          <w:lang w:val="en-GB"/>
        </w:rPr>
        <w:t>Chelkowski</w:t>
      </w:r>
      <w:r w:rsidR="00B75981" w:rsidRPr="00A00B79">
        <w:rPr>
          <w:i/>
          <w:sz w:val="20"/>
          <w:szCs w:val="20"/>
          <w:lang w:val="en-GB"/>
        </w:rPr>
        <w:t>,</w:t>
      </w:r>
      <w:r w:rsidRPr="00A00B79">
        <w:rPr>
          <w:i/>
          <w:sz w:val="20"/>
          <w:szCs w:val="20"/>
          <w:lang w:val="en-GB"/>
        </w:rPr>
        <w:t xml:space="preserve"> J. editor. Cereal grain. Mycot</w:t>
      </w:r>
      <w:r w:rsidR="00365FC8" w:rsidRPr="00A00B79">
        <w:rPr>
          <w:i/>
          <w:sz w:val="20"/>
          <w:szCs w:val="20"/>
          <w:lang w:val="en-GB"/>
        </w:rPr>
        <w:t>oxins, fungi and quality in dry</w:t>
      </w:r>
      <w:r w:rsidRPr="00A00B79">
        <w:rPr>
          <w:i/>
          <w:sz w:val="20"/>
          <w:szCs w:val="20"/>
          <w:lang w:val="en-GB"/>
        </w:rPr>
        <w:t>ing and storage</w:t>
      </w:r>
      <w:r w:rsidRPr="00A00B79">
        <w:rPr>
          <w:sz w:val="20"/>
          <w:szCs w:val="20"/>
          <w:lang w:val="en-GB"/>
        </w:rPr>
        <w:t>. Amsterdam</w:t>
      </w:r>
      <w:r w:rsidR="00106E82" w:rsidRPr="00A00B79">
        <w:rPr>
          <w:sz w:val="20"/>
          <w:szCs w:val="20"/>
          <w:lang w:val="en-GB"/>
        </w:rPr>
        <w:t>: Elsevier,</w:t>
      </w:r>
      <w:r w:rsidRPr="00A00B79">
        <w:rPr>
          <w:sz w:val="20"/>
          <w:szCs w:val="20"/>
          <w:lang w:val="en-GB"/>
        </w:rPr>
        <w:t xml:space="preserve"> 1991</w:t>
      </w:r>
      <w:r w:rsidR="00365FC8" w:rsidRPr="00A00B79">
        <w:rPr>
          <w:sz w:val="20"/>
          <w:szCs w:val="20"/>
          <w:lang w:val="en-GB"/>
        </w:rPr>
        <w:t>.</w:t>
      </w:r>
    </w:p>
    <w:p w14:paraId="654B5476" w14:textId="1E70AC50" w:rsidR="00A21338" w:rsidRPr="00A00B79" w:rsidRDefault="005711CB" w:rsidP="00DF3B46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>Mostrom, M. 2016. Mycotoxins: Classification. In </w:t>
      </w:r>
      <w:r w:rsidRPr="00A00B79">
        <w:rPr>
          <w:i/>
          <w:iCs/>
          <w:sz w:val="20"/>
          <w:szCs w:val="20"/>
          <w:lang w:val="en-GB"/>
        </w:rPr>
        <w:t>Encyclop</w:t>
      </w:r>
      <w:r w:rsidR="00A00B79">
        <w:rPr>
          <w:i/>
          <w:iCs/>
          <w:sz w:val="20"/>
          <w:szCs w:val="20"/>
          <w:lang w:val="en-GB"/>
        </w:rPr>
        <w:t>a</w:t>
      </w:r>
      <w:r w:rsidRPr="00A00B79">
        <w:rPr>
          <w:i/>
          <w:iCs/>
          <w:sz w:val="20"/>
          <w:szCs w:val="20"/>
          <w:lang w:val="en-GB"/>
        </w:rPr>
        <w:t>edia of Food and Health</w:t>
      </w:r>
      <w:r w:rsidRPr="00A00B79">
        <w:rPr>
          <w:sz w:val="20"/>
          <w:szCs w:val="20"/>
          <w:lang w:val="en-GB"/>
        </w:rPr>
        <w:t>. B.</w:t>
      </w:r>
      <w:r w:rsidR="00A00B79">
        <w:rPr>
          <w:sz w:val="20"/>
          <w:szCs w:val="20"/>
          <w:lang w:val="en-GB"/>
        </w:rPr>
        <w:t xml:space="preserve"> </w:t>
      </w:r>
      <w:r w:rsidRPr="00A00B79">
        <w:rPr>
          <w:sz w:val="20"/>
          <w:szCs w:val="20"/>
          <w:lang w:val="en-GB"/>
        </w:rPr>
        <w:t xml:space="preserve">m.: Elsevier, pp. 29–34. ISBN 9780123849533. </w:t>
      </w:r>
      <w:r w:rsidRPr="00A00DCE">
        <w:rPr>
          <w:sz w:val="20"/>
          <w:szCs w:val="20"/>
        </w:rPr>
        <w:t>Dostupné na</w:t>
      </w:r>
      <w:r w:rsidRPr="00A00B79">
        <w:rPr>
          <w:sz w:val="20"/>
          <w:szCs w:val="20"/>
          <w:lang w:val="en-GB"/>
        </w:rPr>
        <w:t>: doi:10.1016/B978-0-12-384947-2.00478-5 </w:t>
      </w:r>
    </w:p>
    <w:p w14:paraId="534DE10C" w14:textId="30AE0132" w:rsidR="00F86195" w:rsidRPr="00A00B79" w:rsidRDefault="00F86195" w:rsidP="00A21338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>Mu</w:t>
      </w:r>
      <w:r w:rsidR="00A21338" w:rsidRPr="00A00B79">
        <w:rPr>
          <w:sz w:val="20"/>
          <w:szCs w:val="20"/>
          <w:lang w:val="en-GB"/>
        </w:rPr>
        <w:t xml:space="preserve">nkvold, G. P. 2017. </w:t>
      </w:r>
      <w:r w:rsidR="00A21338" w:rsidRPr="00A00B79">
        <w:rPr>
          <w:i/>
          <w:sz w:val="20"/>
          <w:szCs w:val="20"/>
          <w:lang w:val="en-GB"/>
        </w:rPr>
        <w:t>Fusarium</w:t>
      </w:r>
      <w:r w:rsidR="00A21338" w:rsidRPr="00A00B79">
        <w:rPr>
          <w:sz w:val="20"/>
          <w:szCs w:val="20"/>
          <w:lang w:val="en-GB"/>
        </w:rPr>
        <w:t xml:space="preserve"> Species and Their Associated Mycotoxins. In </w:t>
      </w:r>
      <w:r w:rsidR="00A21338" w:rsidRPr="00A00B79">
        <w:rPr>
          <w:i/>
          <w:sz w:val="20"/>
          <w:szCs w:val="20"/>
          <w:lang w:val="en-GB"/>
        </w:rPr>
        <w:t>Moretti, A., Susca, A., ed. </w:t>
      </w:r>
      <w:r w:rsidR="00A21338" w:rsidRPr="00A00B79">
        <w:rPr>
          <w:i/>
          <w:iCs/>
          <w:sz w:val="20"/>
          <w:szCs w:val="20"/>
          <w:lang w:val="en-GB"/>
        </w:rPr>
        <w:t>Mycotoxigenic Fungi: Methods and Protocols, Methods in Molecular Biology</w:t>
      </w:r>
      <w:r w:rsidR="00A21338" w:rsidRPr="00A00B79">
        <w:rPr>
          <w:sz w:val="20"/>
          <w:szCs w:val="20"/>
          <w:lang w:val="en-GB"/>
        </w:rPr>
        <w:t xml:space="preserve">. New York, NY: Springer New York, Methods in Molecular Biology, pp. 60–105. ISBN 978-1-4939-6707-0. </w:t>
      </w:r>
      <w:r w:rsidR="00A21338" w:rsidRPr="00A00B79">
        <w:rPr>
          <w:sz w:val="20"/>
          <w:szCs w:val="20"/>
        </w:rPr>
        <w:t>Dostupné na</w:t>
      </w:r>
      <w:r w:rsidR="00A21338" w:rsidRPr="00A00B79">
        <w:rPr>
          <w:sz w:val="20"/>
          <w:szCs w:val="20"/>
          <w:lang w:val="en-GB"/>
        </w:rPr>
        <w:t>: doi:10.1007/978-1-4939-6707-0 </w:t>
      </w:r>
    </w:p>
    <w:p w14:paraId="4AA1F4F6" w14:textId="105615A0" w:rsidR="00DF3B46" w:rsidRPr="00A00B79" w:rsidRDefault="00F86195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Neme, K., Mohammed, A. 2017. Mycotoxin occurrence in grains and the role of postharvest management as a mitigation strategies. A review. In </w:t>
      </w:r>
      <w:r w:rsidRPr="00A00B79">
        <w:rPr>
          <w:i/>
          <w:iCs/>
          <w:sz w:val="20"/>
          <w:szCs w:val="20"/>
          <w:lang w:val="en-GB"/>
        </w:rPr>
        <w:t>Food Control</w:t>
      </w:r>
      <w:r w:rsidRPr="00A00B79">
        <w:rPr>
          <w:sz w:val="20"/>
          <w:szCs w:val="20"/>
          <w:lang w:val="en-GB"/>
        </w:rPr>
        <w:t xml:space="preserve">, vol. 78, pp. 412–425. ISSN 09567135. </w:t>
      </w:r>
      <w:r w:rsidRPr="00A00DCE">
        <w:rPr>
          <w:sz w:val="20"/>
          <w:szCs w:val="20"/>
        </w:rPr>
        <w:t>Dostupné na</w:t>
      </w:r>
      <w:r w:rsidRPr="00A00B79">
        <w:rPr>
          <w:sz w:val="20"/>
          <w:szCs w:val="20"/>
          <w:lang w:val="en-GB"/>
        </w:rPr>
        <w:t>: doi:10.1016/j.foodcont.2017.03.012 </w:t>
      </w:r>
    </w:p>
    <w:p w14:paraId="3ACAFEEB" w14:textId="3F5A711C" w:rsidR="004330B1" w:rsidRPr="00A00DCE" w:rsidRDefault="00A53930" w:rsidP="003A053E">
      <w:pPr>
        <w:pStyle w:val="Default"/>
        <w:jc w:val="both"/>
        <w:rPr>
          <w:sz w:val="20"/>
          <w:szCs w:val="20"/>
          <w:lang w:val="de-DE"/>
        </w:rPr>
      </w:pPr>
      <w:r w:rsidRPr="00A00DCE">
        <w:rPr>
          <w:sz w:val="20"/>
          <w:szCs w:val="20"/>
          <w:lang w:val="de-DE"/>
        </w:rPr>
        <w:t xml:space="preserve">Nirenberg, H. I. 1976. Untersuchngen über die morphologische und biologische Differenzierung in der </w:t>
      </w:r>
      <w:r w:rsidRPr="00A00DCE">
        <w:rPr>
          <w:i/>
          <w:sz w:val="20"/>
          <w:szCs w:val="20"/>
          <w:lang w:val="de-DE"/>
        </w:rPr>
        <w:t>Fusarium</w:t>
      </w:r>
      <w:r w:rsidRPr="00A00DCE">
        <w:rPr>
          <w:sz w:val="20"/>
          <w:szCs w:val="20"/>
          <w:lang w:val="de-DE"/>
        </w:rPr>
        <w:t xml:space="preserve">-sektion </w:t>
      </w:r>
      <w:r w:rsidRPr="00A00DCE">
        <w:rPr>
          <w:i/>
          <w:sz w:val="20"/>
          <w:szCs w:val="20"/>
          <w:lang w:val="de-DE"/>
        </w:rPr>
        <w:t>Liseola</w:t>
      </w:r>
      <w:r w:rsidRPr="00A00DCE">
        <w:rPr>
          <w:sz w:val="20"/>
          <w:szCs w:val="20"/>
          <w:lang w:val="de-DE"/>
        </w:rPr>
        <w:t xml:space="preserve">. In </w:t>
      </w:r>
      <w:r w:rsidRPr="00A00DCE">
        <w:rPr>
          <w:i/>
          <w:sz w:val="20"/>
          <w:szCs w:val="20"/>
          <w:lang w:val="de-DE"/>
        </w:rPr>
        <w:t>Mitteilung aus der Biologische Bundesanstalt für Land- und Forstwirschaft</w:t>
      </w:r>
      <w:r w:rsidR="008771DB" w:rsidRPr="00A00DCE">
        <w:rPr>
          <w:sz w:val="20"/>
          <w:szCs w:val="20"/>
          <w:lang w:val="de-DE"/>
        </w:rPr>
        <w:t>,</w:t>
      </w:r>
      <w:r w:rsidRPr="00A00DCE">
        <w:rPr>
          <w:sz w:val="20"/>
          <w:szCs w:val="20"/>
          <w:lang w:val="de-DE"/>
        </w:rPr>
        <w:t xml:space="preserve"> </w:t>
      </w:r>
      <w:r w:rsidR="008771DB" w:rsidRPr="00A00DCE">
        <w:rPr>
          <w:sz w:val="20"/>
          <w:szCs w:val="20"/>
          <w:lang w:val="de-DE"/>
        </w:rPr>
        <w:t>vol. 169</w:t>
      </w:r>
      <w:r w:rsidRPr="00A00DCE">
        <w:rPr>
          <w:sz w:val="20"/>
          <w:szCs w:val="20"/>
          <w:lang w:val="de-DE"/>
        </w:rPr>
        <w:t>, p</w:t>
      </w:r>
      <w:r w:rsidR="008771DB" w:rsidRPr="00A00DCE">
        <w:rPr>
          <w:sz w:val="20"/>
          <w:szCs w:val="20"/>
          <w:lang w:val="de-DE"/>
        </w:rPr>
        <w:t>p</w:t>
      </w:r>
      <w:r w:rsidRPr="00A00DCE">
        <w:rPr>
          <w:sz w:val="20"/>
          <w:szCs w:val="20"/>
          <w:lang w:val="de-DE"/>
        </w:rPr>
        <w:t>. 1-117.</w:t>
      </w:r>
    </w:p>
    <w:p w14:paraId="0E86A37A" w14:textId="27F480BD" w:rsidR="004729FC" w:rsidRPr="00A00B79" w:rsidRDefault="00B13756" w:rsidP="003A053E">
      <w:pPr>
        <w:pStyle w:val="Default"/>
        <w:jc w:val="both"/>
        <w:rPr>
          <w:sz w:val="20"/>
          <w:szCs w:val="20"/>
          <w:lang w:val="en-GB"/>
        </w:rPr>
      </w:pPr>
      <w:r w:rsidRPr="00A00DCE">
        <w:rPr>
          <w:sz w:val="20"/>
          <w:szCs w:val="20"/>
          <w:lang w:val="fr-FR"/>
        </w:rPr>
        <w:t xml:space="preserve">Nelson, P. E., Toussoun, T. A., Marasas, W. F. O. 1983. </w:t>
      </w:r>
      <w:r w:rsidRPr="00A00B79">
        <w:rPr>
          <w:i/>
          <w:sz w:val="20"/>
          <w:szCs w:val="20"/>
          <w:lang w:val="en-GB"/>
        </w:rPr>
        <w:t>Fusarium species. An Illustrated Manual for Identification</w:t>
      </w:r>
      <w:r w:rsidRPr="00A00B79">
        <w:rPr>
          <w:sz w:val="20"/>
          <w:szCs w:val="20"/>
          <w:lang w:val="en-GB"/>
        </w:rPr>
        <w:t>. USA: The Penn</w:t>
      </w:r>
      <w:r w:rsidR="008771DB" w:rsidRPr="00A00B79">
        <w:rPr>
          <w:sz w:val="20"/>
          <w:szCs w:val="20"/>
          <w:lang w:val="en-GB"/>
        </w:rPr>
        <w:t>sylvania State University,</w:t>
      </w:r>
      <w:r w:rsidRPr="00A00B79">
        <w:rPr>
          <w:sz w:val="20"/>
          <w:szCs w:val="20"/>
          <w:lang w:val="en-GB"/>
        </w:rPr>
        <w:t xml:space="preserve"> 193 </w:t>
      </w:r>
      <w:r w:rsidR="008771DB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 ISBN 0-271-00349-9</w:t>
      </w:r>
      <w:r w:rsidR="004729FC" w:rsidRPr="00A00B79">
        <w:rPr>
          <w:sz w:val="20"/>
          <w:szCs w:val="20"/>
          <w:lang w:val="en-GB"/>
        </w:rPr>
        <w:t>.</w:t>
      </w:r>
    </w:p>
    <w:p w14:paraId="243F2881" w14:textId="69FB992A" w:rsidR="00B13756" w:rsidRPr="00A00B79" w:rsidRDefault="004729FC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Nwakanma, Ch., Unachukwu, M. 2017. Molds. In </w:t>
      </w:r>
      <w:r w:rsidR="001835DA" w:rsidRPr="00A00B79">
        <w:rPr>
          <w:i/>
          <w:sz w:val="20"/>
          <w:szCs w:val="20"/>
          <w:lang w:val="en-GB"/>
        </w:rPr>
        <w:t>Bevilacqua, A., Corbo, M. R., Sinigaglia, M. 2017.</w:t>
      </w:r>
      <w:r w:rsidR="001835DA" w:rsidRPr="00A00B79">
        <w:rPr>
          <w:sz w:val="20"/>
          <w:szCs w:val="20"/>
          <w:lang w:val="en-GB"/>
        </w:rPr>
        <w:t xml:space="preserve"> </w:t>
      </w:r>
      <w:r w:rsidRPr="00A00B79">
        <w:rPr>
          <w:i/>
          <w:sz w:val="20"/>
          <w:szCs w:val="20"/>
          <w:lang w:val="en-GB"/>
        </w:rPr>
        <w:t>The Microbiological Quality of Food. Foodborne Spoilers</w:t>
      </w:r>
      <w:r w:rsidRPr="00A00B79">
        <w:rPr>
          <w:sz w:val="20"/>
          <w:szCs w:val="20"/>
          <w:lang w:val="en-GB"/>
        </w:rPr>
        <w:t xml:space="preserve">. </w:t>
      </w:r>
      <w:r w:rsidR="00DE028C" w:rsidRPr="00A00B79">
        <w:rPr>
          <w:sz w:val="20"/>
          <w:szCs w:val="20"/>
          <w:lang w:val="en-GB"/>
        </w:rPr>
        <w:t>Cambridge: Woodhead Publishing. 310 p. ISBN 978-0-08-100502-6.</w:t>
      </w:r>
    </w:p>
    <w:p w14:paraId="05201E56" w14:textId="28C5C35D" w:rsidR="00A53930" w:rsidRPr="00A00B79" w:rsidRDefault="004330B1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Pitt, J. I., Hocking, A. D. 1999. </w:t>
      </w:r>
      <w:r w:rsidRPr="00A00B79">
        <w:rPr>
          <w:i/>
          <w:sz w:val="20"/>
          <w:szCs w:val="20"/>
          <w:lang w:val="en-GB"/>
        </w:rPr>
        <w:t>Fungi and food spoilage</w:t>
      </w:r>
      <w:r w:rsidRPr="00A00B79">
        <w:rPr>
          <w:sz w:val="20"/>
          <w:szCs w:val="20"/>
          <w:lang w:val="en-GB"/>
        </w:rPr>
        <w:t xml:space="preserve">. 2. </w:t>
      </w:r>
      <w:r w:rsidR="00A00DCE">
        <w:rPr>
          <w:sz w:val="20"/>
          <w:szCs w:val="20"/>
          <w:lang w:val="en-GB"/>
        </w:rPr>
        <w:t>v</w:t>
      </w:r>
      <w:r w:rsidRPr="00A00B79">
        <w:rPr>
          <w:sz w:val="20"/>
          <w:szCs w:val="20"/>
          <w:lang w:val="en-GB"/>
        </w:rPr>
        <w:t>yd</w:t>
      </w:r>
      <w:r w:rsidR="00A00DCE">
        <w:rPr>
          <w:sz w:val="20"/>
          <w:szCs w:val="20"/>
          <w:lang w:val="en-GB"/>
        </w:rPr>
        <w:t>.</w:t>
      </w:r>
      <w:r w:rsidRPr="00A00B79">
        <w:rPr>
          <w:sz w:val="20"/>
          <w:szCs w:val="20"/>
          <w:lang w:val="en-GB"/>
        </w:rPr>
        <w:t xml:space="preserve"> Maryland: Aspen publication. ISBN ISBN 0-8342-1306-0.</w:t>
      </w:r>
    </w:p>
    <w:p w14:paraId="4F7F0B29" w14:textId="6B52C595" w:rsidR="004330B1" w:rsidRPr="00A00B79" w:rsidRDefault="00A53930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Pitt, J. I., Hocking, A. D. 2009. </w:t>
      </w:r>
      <w:r w:rsidRPr="00A00B79">
        <w:rPr>
          <w:i/>
          <w:sz w:val="20"/>
          <w:szCs w:val="20"/>
          <w:lang w:val="en-GB"/>
        </w:rPr>
        <w:t>Fungi and Food spoilage</w:t>
      </w:r>
      <w:r w:rsidRPr="00A00B79">
        <w:rPr>
          <w:sz w:val="20"/>
          <w:szCs w:val="20"/>
          <w:lang w:val="en-GB"/>
        </w:rPr>
        <w:t xml:space="preserve">. 3. vyd. New York: Springer, 2009. 519 </w:t>
      </w:r>
      <w:r w:rsidR="008771DB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 e-ISBN 978-0-378-92207-2</w:t>
      </w:r>
      <w:r w:rsidR="008771DB" w:rsidRPr="00A00B79">
        <w:rPr>
          <w:sz w:val="20"/>
          <w:szCs w:val="20"/>
          <w:lang w:val="en-GB"/>
        </w:rPr>
        <w:t>.</w:t>
      </w:r>
    </w:p>
    <w:p w14:paraId="27F3ADEF" w14:textId="7CD558EA" w:rsidR="005711CB" w:rsidRPr="00A00B79" w:rsidRDefault="005711CB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>Pleadin, J., Frece, J., Markov, K. 2019. Mycotoxins in food and feed. In </w:t>
      </w:r>
      <w:r w:rsidRPr="00A00B79">
        <w:rPr>
          <w:i/>
          <w:iCs/>
          <w:sz w:val="20"/>
          <w:szCs w:val="20"/>
          <w:lang w:val="en-GB"/>
        </w:rPr>
        <w:t>Advances in Food and Nutrition Research</w:t>
      </w:r>
      <w:r w:rsidRPr="00A00B79">
        <w:rPr>
          <w:sz w:val="20"/>
          <w:szCs w:val="20"/>
          <w:lang w:val="en-GB"/>
        </w:rPr>
        <w:t xml:space="preserve">. 1. vyd. B.m. : Elsevier Inc., pp. 297–345. ISBN 9780128171714. </w:t>
      </w:r>
      <w:r w:rsidRPr="00A00B79">
        <w:rPr>
          <w:sz w:val="20"/>
          <w:szCs w:val="20"/>
        </w:rPr>
        <w:t>Dostupné na:</w:t>
      </w:r>
      <w:r w:rsidRPr="00A00B79">
        <w:rPr>
          <w:sz w:val="20"/>
          <w:szCs w:val="20"/>
          <w:lang w:val="en-GB"/>
        </w:rPr>
        <w:t xml:space="preserve"> doi:10.1016/bs.afnr.2019.02.007 </w:t>
      </w:r>
    </w:p>
    <w:p w14:paraId="27331FE5" w14:textId="1FC0F9B4" w:rsidR="00FD0DA8" w:rsidRPr="00A00DCE" w:rsidRDefault="00AC596C" w:rsidP="00AC596C">
      <w:pPr>
        <w:pStyle w:val="Default"/>
        <w:jc w:val="both"/>
        <w:rPr>
          <w:sz w:val="20"/>
          <w:szCs w:val="20"/>
          <w:lang w:val="de-DE"/>
        </w:rPr>
      </w:pPr>
      <w:r w:rsidRPr="00A00B79">
        <w:rPr>
          <w:sz w:val="20"/>
          <w:szCs w:val="20"/>
          <w:lang w:val="en-GB"/>
        </w:rPr>
        <w:t xml:space="preserve">Sainz, M. J., Alfonso, A., Botana, L. M. 2015. 8 Considerations about international mycotoxin legislation, food security, and climate change. In </w:t>
      </w:r>
      <w:r w:rsidRPr="00A00B79">
        <w:rPr>
          <w:i/>
          <w:sz w:val="20"/>
          <w:szCs w:val="20"/>
          <w:lang w:val="en-GB"/>
        </w:rPr>
        <w:t>Botana, L. M., Sainz, M. J. 2015. Climate Change and Mycotoxins</w:t>
      </w:r>
      <w:r w:rsidRPr="00A00B79">
        <w:rPr>
          <w:sz w:val="20"/>
          <w:szCs w:val="20"/>
          <w:lang w:val="en-GB"/>
        </w:rPr>
        <w:t xml:space="preserve">. </w:t>
      </w:r>
      <w:r w:rsidRPr="00A00DCE">
        <w:rPr>
          <w:sz w:val="20"/>
          <w:szCs w:val="20"/>
          <w:lang w:val="de-DE"/>
        </w:rPr>
        <w:t>Berlin : De Gruyter. 185 p. ISBN 978-3-11-033305-3. doi:10.1515/9783110333619-010</w:t>
      </w:r>
    </w:p>
    <w:p w14:paraId="781650FB" w14:textId="7409A28D" w:rsidR="00AC596C" w:rsidRPr="00A00B79" w:rsidRDefault="00FD0DA8" w:rsidP="0055354E">
      <w:pPr>
        <w:pStyle w:val="Default"/>
        <w:jc w:val="both"/>
        <w:rPr>
          <w:sz w:val="20"/>
          <w:szCs w:val="20"/>
          <w:lang w:val="en-GB"/>
        </w:rPr>
      </w:pPr>
      <w:r w:rsidRPr="00A00DCE">
        <w:rPr>
          <w:sz w:val="20"/>
          <w:szCs w:val="20"/>
          <w:lang w:val="de-DE"/>
        </w:rPr>
        <w:t>Samson, R. A., Hoekstra, E. S., Frisvad, J. C., Filtenborg, O. 2002a. </w:t>
      </w:r>
      <w:r w:rsidRPr="00A00B79">
        <w:rPr>
          <w:i/>
          <w:iCs/>
          <w:sz w:val="20"/>
          <w:szCs w:val="20"/>
          <w:lang w:val="en-GB"/>
        </w:rPr>
        <w:t>Introduction to Food - and Airborne Fungi</w:t>
      </w:r>
      <w:r w:rsidRPr="00A00B79">
        <w:rPr>
          <w:sz w:val="20"/>
          <w:szCs w:val="20"/>
          <w:lang w:val="en-GB"/>
        </w:rPr>
        <w:t>. 6. vyd. Utrecht: Centraalbureau voor Schimmelcultures. 282 p. ISBN ISBN 90-70351-42-0.</w:t>
      </w:r>
    </w:p>
    <w:p w14:paraId="57F31D08" w14:textId="2FC2C1E6" w:rsidR="0066490F" w:rsidRPr="00A00B79" w:rsidRDefault="0055354E" w:rsidP="0055354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>Samson, R. A., Hoekstra, E. S., L</w:t>
      </w:r>
      <w:r w:rsidR="00AB4296" w:rsidRPr="00A00B79">
        <w:rPr>
          <w:sz w:val="20"/>
          <w:szCs w:val="20"/>
          <w:lang w:val="en-GB"/>
        </w:rPr>
        <w:t>und</w:t>
      </w:r>
      <w:r w:rsidRPr="00A00B79">
        <w:rPr>
          <w:sz w:val="20"/>
          <w:szCs w:val="20"/>
          <w:lang w:val="en-GB"/>
        </w:rPr>
        <w:t>, F., F</w:t>
      </w:r>
      <w:r w:rsidR="00AB4296" w:rsidRPr="00A00B79">
        <w:rPr>
          <w:sz w:val="20"/>
          <w:szCs w:val="20"/>
          <w:lang w:val="en-GB"/>
        </w:rPr>
        <w:t>iltenborg</w:t>
      </w:r>
      <w:r w:rsidRPr="00A00B79">
        <w:rPr>
          <w:sz w:val="20"/>
          <w:szCs w:val="20"/>
          <w:lang w:val="en-GB"/>
        </w:rPr>
        <w:t>, O., F</w:t>
      </w:r>
      <w:r w:rsidR="00AB4296" w:rsidRPr="00A00B79">
        <w:rPr>
          <w:sz w:val="20"/>
          <w:szCs w:val="20"/>
          <w:lang w:val="en-GB"/>
        </w:rPr>
        <w:t>risvad</w:t>
      </w:r>
      <w:r w:rsidRPr="00A00B79">
        <w:rPr>
          <w:sz w:val="20"/>
          <w:szCs w:val="20"/>
          <w:lang w:val="en-GB"/>
        </w:rPr>
        <w:t xml:space="preserve">, </w:t>
      </w:r>
      <w:r w:rsidR="00AB4296" w:rsidRPr="00A00B79">
        <w:rPr>
          <w:sz w:val="20"/>
          <w:szCs w:val="20"/>
          <w:lang w:val="en-GB"/>
        </w:rPr>
        <w:t xml:space="preserve">J. C. </w:t>
      </w:r>
      <w:r w:rsidRPr="00A00B79">
        <w:rPr>
          <w:sz w:val="20"/>
          <w:szCs w:val="20"/>
          <w:lang w:val="en-GB"/>
        </w:rPr>
        <w:t xml:space="preserve">2002b. Methods for the detection, isolation and characterization of food-borne fungi. </w:t>
      </w:r>
      <w:r w:rsidR="00AB4296" w:rsidRPr="00A00B79">
        <w:rPr>
          <w:sz w:val="20"/>
          <w:szCs w:val="20"/>
          <w:lang w:val="en-GB"/>
        </w:rPr>
        <w:t>In</w:t>
      </w:r>
      <w:r w:rsidRPr="00A00B79">
        <w:rPr>
          <w:sz w:val="20"/>
          <w:szCs w:val="20"/>
          <w:lang w:val="en-GB"/>
        </w:rPr>
        <w:t> </w:t>
      </w:r>
      <w:r w:rsidRPr="00A00B79">
        <w:rPr>
          <w:i/>
          <w:iCs/>
          <w:sz w:val="20"/>
          <w:szCs w:val="20"/>
          <w:lang w:val="en-GB"/>
        </w:rPr>
        <w:t xml:space="preserve">Introduction to </w:t>
      </w:r>
      <w:r w:rsidR="00A00DCE">
        <w:rPr>
          <w:i/>
          <w:iCs/>
          <w:sz w:val="20"/>
          <w:szCs w:val="20"/>
          <w:lang w:val="en-GB"/>
        </w:rPr>
        <w:t>F</w:t>
      </w:r>
      <w:r w:rsidRPr="00A00B79">
        <w:rPr>
          <w:i/>
          <w:iCs/>
          <w:sz w:val="20"/>
          <w:szCs w:val="20"/>
          <w:lang w:val="en-GB"/>
        </w:rPr>
        <w:t xml:space="preserve">ood- and </w:t>
      </w:r>
      <w:r w:rsidR="00A00DCE">
        <w:rPr>
          <w:i/>
          <w:iCs/>
          <w:sz w:val="20"/>
          <w:szCs w:val="20"/>
          <w:lang w:val="en-GB"/>
        </w:rPr>
        <w:t>A</w:t>
      </w:r>
      <w:r w:rsidRPr="00A00B79">
        <w:rPr>
          <w:i/>
          <w:iCs/>
          <w:sz w:val="20"/>
          <w:szCs w:val="20"/>
          <w:lang w:val="en-GB"/>
        </w:rPr>
        <w:t xml:space="preserve">irborne </w:t>
      </w:r>
      <w:r w:rsidR="00A00DCE">
        <w:rPr>
          <w:i/>
          <w:iCs/>
          <w:sz w:val="20"/>
          <w:szCs w:val="20"/>
          <w:lang w:val="en-GB"/>
        </w:rPr>
        <w:t>F</w:t>
      </w:r>
      <w:r w:rsidRPr="00A00B79">
        <w:rPr>
          <w:i/>
          <w:iCs/>
          <w:sz w:val="20"/>
          <w:szCs w:val="20"/>
          <w:lang w:val="en-GB"/>
        </w:rPr>
        <w:t>ungi (Eds.: R. A. Samson, E. S. Hoekstra, J. C. Frisvad and O. Filtenborg)</w:t>
      </w:r>
      <w:r w:rsidRPr="00A00B79">
        <w:rPr>
          <w:sz w:val="20"/>
          <w:szCs w:val="20"/>
          <w:lang w:val="en-GB"/>
        </w:rPr>
        <w:t xml:space="preserve">. 6. vyd. Utrecht: Centraalbureau voor Schimmecultures, </w:t>
      </w:r>
      <w:r w:rsidR="00AB4296" w:rsidRPr="00A00B79">
        <w:rPr>
          <w:sz w:val="20"/>
          <w:szCs w:val="20"/>
          <w:lang w:val="en-GB"/>
        </w:rPr>
        <w:t>p</w:t>
      </w:r>
      <w:r w:rsidR="008771DB" w:rsidRPr="00A00B79">
        <w:rPr>
          <w:sz w:val="20"/>
          <w:szCs w:val="20"/>
          <w:lang w:val="en-GB"/>
        </w:rPr>
        <w:t>p</w:t>
      </w:r>
      <w:r w:rsidRPr="00A00B79">
        <w:rPr>
          <w:sz w:val="20"/>
          <w:szCs w:val="20"/>
          <w:lang w:val="en-GB"/>
        </w:rPr>
        <w:t>. 283–297. ISBN 90-70351-42-0.</w:t>
      </w:r>
    </w:p>
    <w:p w14:paraId="6824336B" w14:textId="1D98D478" w:rsidR="004539C2" w:rsidRPr="00A00B79" w:rsidRDefault="004539C2" w:rsidP="0055354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Scott, P. M. 1996. Mycotoxins Transmitted into Beer from Contaminated Grains During Brewing. In </w:t>
      </w:r>
      <w:r w:rsidRPr="00A00B79">
        <w:rPr>
          <w:i/>
          <w:sz w:val="20"/>
          <w:szCs w:val="20"/>
          <w:lang w:val="en-GB"/>
        </w:rPr>
        <w:t>Journal of AOAC INTERNATIONAL</w:t>
      </w:r>
      <w:r w:rsidRPr="00A00B79">
        <w:rPr>
          <w:sz w:val="20"/>
          <w:szCs w:val="20"/>
          <w:lang w:val="en-GB"/>
        </w:rPr>
        <w:t xml:space="preserve">, </w:t>
      </w:r>
      <w:r w:rsidR="008771DB" w:rsidRPr="00A00B79">
        <w:rPr>
          <w:sz w:val="20"/>
          <w:szCs w:val="20"/>
          <w:lang w:val="en-GB"/>
        </w:rPr>
        <w:t>vol. 79, no. 4</w:t>
      </w:r>
      <w:r w:rsidRPr="00A00B79">
        <w:rPr>
          <w:sz w:val="20"/>
          <w:szCs w:val="20"/>
          <w:lang w:val="en-GB"/>
        </w:rPr>
        <w:t xml:space="preserve">, </w:t>
      </w:r>
      <w:r w:rsidR="008771DB" w:rsidRPr="00A00B79">
        <w:rPr>
          <w:sz w:val="20"/>
          <w:szCs w:val="20"/>
          <w:lang w:val="en-GB"/>
        </w:rPr>
        <w:t xml:space="preserve">pp. </w:t>
      </w:r>
      <w:r w:rsidRPr="00A00B79">
        <w:rPr>
          <w:sz w:val="20"/>
          <w:szCs w:val="20"/>
          <w:lang w:val="en-GB"/>
        </w:rPr>
        <w:t>875–882. doi:10.1093/</w:t>
      </w:r>
      <w:r w:rsidR="00A00B79" w:rsidRPr="00A00B79">
        <w:rPr>
          <w:sz w:val="20"/>
          <w:szCs w:val="20"/>
          <w:lang w:val="en-GB"/>
        </w:rPr>
        <w:t>JAOAC</w:t>
      </w:r>
      <w:r w:rsidRPr="00A00B79">
        <w:rPr>
          <w:sz w:val="20"/>
          <w:szCs w:val="20"/>
          <w:lang w:val="en-GB"/>
        </w:rPr>
        <w:t>/79.4.875</w:t>
      </w:r>
    </w:p>
    <w:p w14:paraId="2EF3856A" w14:textId="08BFA3BD" w:rsidR="00385FE0" w:rsidRPr="00A00B79" w:rsidRDefault="00385FE0" w:rsidP="0055354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Svoboda, Z., Mikulíková, R., Benešová, K., Běláková, S. 2019. The occurrence of the selected </w:t>
      </w:r>
      <w:r w:rsidRPr="00A00B79">
        <w:rPr>
          <w:i/>
          <w:sz w:val="20"/>
          <w:szCs w:val="20"/>
          <w:lang w:val="en-GB"/>
        </w:rPr>
        <w:t>Fusarium</w:t>
      </w:r>
      <w:r w:rsidRPr="00A00B79">
        <w:rPr>
          <w:sz w:val="20"/>
          <w:szCs w:val="20"/>
          <w:lang w:val="en-GB"/>
        </w:rPr>
        <w:t xml:space="preserve"> mycotoxins in Czech malting barley, harvested in 2012–2017. In </w:t>
      </w:r>
      <w:r w:rsidRPr="00A00B79">
        <w:rPr>
          <w:i/>
          <w:sz w:val="20"/>
          <w:szCs w:val="20"/>
          <w:lang w:val="en-GB"/>
        </w:rPr>
        <w:t>Czech Journal of Food Sciences</w:t>
      </w:r>
      <w:r w:rsidRPr="00A00B79">
        <w:rPr>
          <w:sz w:val="20"/>
          <w:szCs w:val="20"/>
          <w:lang w:val="en-GB"/>
        </w:rPr>
        <w:t>, vol. 37</w:t>
      </w:r>
      <w:r w:rsidR="008771DB" w:rsidRPr="00A00B79">
        <w:rPr>
          <w:sz w:val="20"/>
          <w:szCs w:val="20"/>
          <w:lang w:val="en-GB"/>
        </w:rPr>
        <w:t>, no. 6</w:t>
      </w:r>
      <w:r w:rsidRPr="00A00B79">
        <w:rPr>
          <w:sz w:val="20"/>
          <w:szCs w:val="20"/>
          <w:lang w:val="en-GB"/>
        </w:rPr>
        <w:t>, pp. 439–445. doi:10.17221/317/2018-cjfs.</w:t>
      </w:r>
    </w:p>
    <w:p w14:paraId="1360616B" w14:textId="5D956510" w:rsidR="002A51D5" w:rsidRPr="00A00DCE" w:rsidRDefault="0066490F" w:rsidP="003A053E">
      <w:pPr>
        <w:pStyle w:val="Default"/>
        <w:jc w:val="both"/>
        <w:rPr>
          <w:sz w:val="20"/>
          <w:szCs w:val="20"/>
        </w:rPr>
      </w:pPr>
      <w:r w:rsidRPr="00A00B79">
        <w:rPr>
          <w:sz w:val="20"/>
          <w:szCs w:val="20"/>
        </w:rPr>
        <w:t>Tančinová, D., Mašková, Z., Felš</w:t>
      </w:r>
      <w:r w:rsidR="003E041F" w:rsidRPr="00A00B79">
        <w:rPr>
          <w:sz w:val="20"/>
          <w:szCs w:val="20"/>
        </w:rPr>
        <w:t xml:space="preserve">ociová, S., Dovičičová, M., Barboráková, Z. 2012. </w:t>
      </w:r>
      <w:r w:rsidR="003E041F" w:rsidRPr="00A00B79">
        <w:rPr>
          <w:i/>
          <w:sz w:val="20"/>
          <w:szCs w:val="20"/>
        </w:rPr>
        <w:t>Úvod do potravinárskej mykológie. Kľúč na identifikáciu potravinársky významných vláknitých mikroskopických húb</w:t>
      </w:r>
      <w:r w:rsidR="003E041F" w:rsidRPr="00A00B79">
        <w:rPr>
          <w:sz w:val="20"/>
          <w:szCs w:val="20"/>
        </w:rPr>
        <w:t>. Nitra: Slovenská poľnohospodárska univerzita v Nitre,</w:t>
      </w:r>
      <w:r w:rsidR="003E041F" w:rsidRPr="00A00DCE">
        <w:rPr>
          <w:sz w:val="20"/>
          <w:szCs w:val="20"/>
        </w:rPr>
        <w:t xml:space="preserve"> 286 p., ISBN 978-80-552-0753-7.</w:t>
      </w:r>
    </w:p>
    <w:p w14:paraId="6B1A5E48" w14:textId="46F7DA65" w:rsidR="005711CB" w:rsidRPr="00A00B79" w:rsidRDefault="005711CB" w:rsidP="003A053E">
      <w:pPr>
        <w:pStyle w:val="Default"/>
        <w:jc w:val="both"/>
        <w:rPr>
          <w:sz w:val="20"/>
          <w:szCs w:val="20"/>
          <w:lang w:val="en-GB"/>
        </w:rPr>
      </w:pPr>
      <w:r w:rsidRPr="00A00DCE">
        <w:rPr>
          <w:sz w:val="20"/>
          <w:szCs w:val="20"/>
        </w:rPr>
        <w:t xml:space="preserve">Thrane, U. 2014. </w:t>
      </w:r>
      <w:r w:rsidRPr="00A00B79">
        <w:rPr>
          <w:i/>
          <w:sz w:val="20"/>
          <w:szCs w:val="20"/>
          <w:lang w:val="en-GB"/>
        </w:rPr>
        <w:t>Fusarium</w:t>
      </w:r>
      <w:r w:rsidRPr="00A00B79">
        <w:rPr>
          <w:sz w:val="20"/>
          <w:szCs w:val="20"/>
          <w:lang w:val="en-GB"/>
        </w:rPr>
        <w:t>. In </w:t>
      </w:r>
      <w:r w:rsidRPr="00A00B79">
        <w:rPr>
          <w:i/>
          <w:iCs/>
          <w:sz w:val="20"/>
          <w:szCs w:val="20"/>
          <w:lang w:val="en-GB"/>
        </w:rPr>
        <w:t>Encyclop</w:t>
      </w:r>
      <w:r w:rsidR="00A00B79">
        <w:rPr>
          <w:i/>
          <w:iCs/>
          <w:sz w:val="20"/>
          <w:szCs w:val="20"/>
          <w:lang w:val="en-GB"/>
        </w:rPr>
        <w:t>a</w:t>
      </w:r>
      <w:r w:rsidRPr="00A00B79">
        <w:rPr>
          <w:i/>
          <w:iCs/>
          <w:sz w:val="20"/>
          <w:szCs w:val="20"/>
          <w:lang w:val="en-GB"/>
        </w:rPr>
        <w:t>edia of Food Microbiology</w:t>
      </w:r>
      <w:r w:rsidRPr="00A00B79">
        <w:rPr>
          <w:sz w:val="20"/>
          <w:szCs w:val="20"/>
          <w:lang w:val="en-GB"/>
        </w:rPr>
        <w:t>. B.</w:t>
      </w:r>
      <w:r w:rsidR="00A00B79">
        <w:rPr>
          <w:sz w:val="20"/>
          <w:szCs w:val="20"/>
          <w:lang w:val="en-GB"/>
        </w:rPr>
        <w:t xml:space="preserve"> </w:t>
      </w:r>
      <w:r w:rsidRPr="00A00B79">
        <w:rPr>
          <w:sz w:val="20"/>
          <w:szCs w:val="20"/>
          <w:lang w:val="en-GB"/>
        </w:rPr>
        <w:t xml:space="preserve">m.: Elsevier, pp. 76–81. ISBN 9780123847331. </w:t>
      </w:r>
      <w:r w:rsidRPr="00A00DCE">
        <w:rPr>
          <w:sz w:val="20"/>
          <w:szCs w:val="20"/>
        </w:rPr>
        <w:t>Dostupné na</w:t>
      </w:r>
      <w:r w:rsidRPr="00A00B79">
        <w:rPr>
          <w:sz w:val="20"/>
          <w:szCs w:val="20"/>
          <w:lang w:val="en-GB"/>
        </w:rPr>
        <w:t>: doi:10.1016/B978-0-12-384730-0.00141-5</w:t>
      </w:r>
    </w:p>
    <w:p w14:paraId="02CF579B" w14:textId="47530A77" w:rsidR="001860B8" w:rsidRPr="00A00B79" w:rsidRDefault="002A51D5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Weidenbörner, M. 2001. </w:t>
      </w:r>
      <w:r w:rsidRPr="00A00B79">
        <w:rPr>
          <w:i/>
          <w:sz w:val="20"/>
          <w:szCs w:val="20"/>
          <w:lang w:val="en-GB"/>
        </w:rPr>
        <w:t>Encyclop</w:t>
      </w:r>
      <w:r w:rsidR="00A00B79">
        <w:rPr>
          <w:i/>
          <w:sz w:val="20"/>
          <w:szCs w:val="20"/>
          <w:lang w:val="en-GB"/>
        </w:rPr>
        <w:t>a</w:t>
      </w:r>
      <w:r w:rsidRPr="00A00B79">
        <w:rPr>
          <w:i/>
          <w:sz w:val="20"/>
          <w:szCs w:val="20"/>
          <w:lang w:val="en-GB"/>
        </w:rPr>
        <w:t>edia of Food Mycotoxins</w:t>
      </w:r>
      <w:r w:rsidR="008771DB" w:rsidRPr="00A00B79">
        <w:rPr>
          <w:sz w:val="20"/>
          <w:szCs w:val="20"/>
          <w:lang w:val="en-GB"/>
        </w:rPr>
        <w:t>. Springer: London,</w:t>
      </w:r>
      <w:r w:rsidRPr="00A00B79">
        <w:rPr>
          <w:sz w:val="20"/>
          <w:szCs w:val="20"/>
          <w:lang w:val="en-GB"/>
        </w:rPr>
        <w:t xml:space="preserve"> 294 p. ISBN 3540675566.</w:t>
      </w:r>
    </w:p>
    <w:p w14:paraId="2A1086CD" w14:textId="57C54BC0" w:rsidR="00423E26" w:rsidRPr="00A00B79" w:rsidRDefault="001860B8" w:rsidP="003A053E">
      <w:pPr>
        <w:pStyle w:val="Default"/>
        <w:jc w:val="both"/>
        <w:rPr>
          <w:sz w:val="20"/>
          <w:szCs w:val="20"/>
          <w:lang w:val="en-GB"/>
        </w:rPr>
      </w:pPr>
      <w:r w:rsidRPr="00A00B79">
        <w:rPr>
          <w:sz w:val="20"/>
          <w:szCs w:val="20"/>
          <w:lang w:val="en-GB"/>
        </w:rPr>
        <w:t xml:space="preserve">Williams, A. P., Williams, Neaves. 2006. Other types of spoilage moulds. In </w:t>
      </w:r>
      <w:r w:rsidR="001835DA" w:rsidRPr="00A00B79">
        <w:rPr>
          <w:i/>
          <w:sz w:val="20"/>
          <w:szCs w:val="20"/>
          <w:lang w:val="en-GB"/>
        </w:rPr>
        <w:t>Blackburn, C. W. 2006.</w:t>
      </w:r>
      <w:r w:rsidR="001835DA" w:rsidRPr="00A00B79">
        <w:rPr>
          <w:sz w:val="20"/>
          <w:szCs w:val="20"/>
          <w:lang w:val="en-GB"/>
        </w:rPr>
        <w:t xml:space="preserve"> </w:t>
      </w:r>
      <w:r w:rsidRPr="00A00B79">
        <w:rPr>
          <w:i/>
          <w:sz w:val="20"/>
          <w:szCs w:val="20"/>
          <w:lang w:val="en-GB"/>
        </w:rPr>
        <w:t>Food Spoilage Microorganisms</w:t>
      </w:r>
      <w:r w:rsidRPr="00A00B79">
        <w:rPr>
          <w:sz w:val="20"/>
          <w:szCs w:val="20"/>
          <w:lang w:val="en-GB"/>
        </w:rPr>
        <w:t>. Cambridg</w:t>
      </w:r>
      <w:r w:rsidR="008771DB" w:rsidRPr="00A00B79">
        <w:rPr>
          <w:sz w:val="20"/>
          <w:szCs w:val="20"/>
          <w:lang w:val="en-GB"/>
        </w:rPr>
        <w:t>e: Woodhead Publishing Limited,</w:t>
      </w:r>
      <w:r w:rsidRPr="00A00B79">
        <w:rPr>
          <w:sz w:val="20"/>
          <w:szCs w:val="20"/>
          <w:lang w:val="en-GB"/>
        </w:rPr>
        <w:t xml:space="preserve"> 712 p. ISBN 978-1-85573-966-6.</w:t>
      </w:r>
    </w:p>
    <w:p w14:paraId="571033F3" w14:textId="2D821FC5" w:rsidR="00423E26" w:rsidRPr="00A00DCE" w:rsidRDefault="00423E26" w:rsidP="003A053E">
      <w:pPr>
        <w:pStyle w:val="Default"/>
        <w:jc w:val="both"/>
        <w:rPr>
          <w:sz w:val="20"/>
          <w:szCs w:val="20"/>
          <w:lang w:val="de-DE"/>
        </w:rPr>
      </w:pPr>
      <w:r w:rsidRPr="00A00DCE">
        <w:rPr>
          <w:sz w:val="20"/>
          <w:szCs w:val="20"/>
          <w:lang w:val="it-IT"/>
        </w:rPr>
        <w:lastRenderedPageBreak/>
        <w:t xml:space="preserve">Yang, W., Li, D., Mariga, A. M. 2017. </w:t>
      </w:r>
      <w:r w:rsidRPr="00A00B79">
        <w:rPr>
          <w:sz w:val="20"/>
          <w:szCs w:val="20"/>
          <w:lang w:val="en-GB"/>
        </w:rPr>
        <w:t xml:space="preserve">Spoilage Microorganisms in Cereal Products. </w:t>
      </w:r>
      <w:r w:rsidRPr="00A00DCE">
        <w:rPr>
          <w:sz w:val="20"/>
          <w:szCs w:val="20"/>
          <w:lang w:val="de-DE"/>
        </w:rPr>
        <w:t xml:space="preserve">In </w:t>
      </w:r>
      <w:r w:rsidR="001835DA" w:rsidRPr="00A00DCE">
        <w:rPr>
          <w:i/>
          <w:sz w:val="20"/>
          <w:szCs w:val="20"/>
          <w:lang w:val="de-DE"/>
        </w:rPr>
        <w:t>Wang, Y., Zhang, W., Fu, L. 2017.</w:t>
      </w:r>
      <w:r w:rsidR="001835DA" w:rsidRPr="00A00DCE">
        <w:rPr>
          <w:sz w:val="20"/>
          <w:szCs w:val="20"/>
          <w:lang w:val="de-DE"/>
        </w:rPr>
        <w:t xml:space="preserve"> </w:t>
      </w:r>
      <w:r w:rsidRPr="00A00DCE">
        <w:rPr>
          <w:i/>
          <w:sz w:val="20"/>
          <w:szCs w:val="20"/>
          <w:lang w:val="de-DE"/>
        </w:rPr>
        <w:t>Food Spoilage Microorganisms. Ecology and Control</w:t>
      </w:r>
      <w:r w:rsidRPr="00A00DCE">
        <w:rPr>
          <w:sz w:val="20"/>
          <w:szCs w:val="20"/>
          <w:lang w:val="de-DE"/>
        </w:rPr>
        <w:t>. Boca Raton: CRC Press. 191 p. ISBN-13: 978-1-4987-4458</w:t>
      </w:r>
      <w:r w:rsidR="001835DA" w:rsidRPr="00A00DCE">
        <w:rPr>
          <w:sz w:val="20"/>
          <w:szCs w:val="20"/>
          <w:lang w:val="de-DE"/>
        </w:rPr>
        <w:t>-4.</w:t>
      </w:r>
    </w:p>
    <w:p w14:paraId="3D1EBED4" w14:textId="77777777" w:rsidR="00CF44A2" w:rsidRPr="003A053E" w:rsidRDefault="00CF44A2" w:rsidP="003A053E">
      <w:pPr>
        <w:pStyle w:val="Default"/>
        <w:jc w:val="both"/>
        <w:rPr>
          <w:sz w:val="20"/>
          <w:szCs w:val="20"/>
          <w:lang w:val="cs-CZ"/>
        </w:rPr>
      </w:pPr>
    </w:p>
    <w:p w14:paraId="04F1E2D2" w14:textId="43A849DC" w:rsidR="0059490A" w:rsidRPr="00A00B79" w:rsidRDefault="000B2287" w:rsidP="0059490A">
      <w:pPr>
        <w:pStyle w:val="Default"/>
        <w:jc w:val="both"/>
        <w:rPr>
          <w:bCs/>
          <w:iCs/>
          <w:sz w:val="20"/>
          <w:szCs w:val="20"/>
        </w:rPr>
      </w:pPr>
      <w:r w:rsidRPr="00A00B79">
        <w:rPr>
          <w:b/>
          <w:bCs/>
          <w:i/>
          <w:iCs/>
          <w:sz w:val="20"/>
          <w:szCs w:val="20"/>
        </w:rPr>
        <w:t xml:space="preserve">Poďakovanie: </w:t>
      </w:r>
      <w:r w:rsidR="0059490A" w:rsidRPr="00A00B79">
        <w:rPr>
          <w:sz w:val="20"/>
          <w:szCs w:val="20"/>
        </w:rPr>
        <w:t>Štúdia prebiehala s finančnou podporou projek</w:t>
      </w:r>
      <w:r w:rsidR="00A00B79">
        <w:rPr>
          <w:sz w:val="20"/>
          <w:szCs w:val="20"/>
        </w:rPr>
        <w:t>t</w:t>
      </w:r>
      <w:r w:rsidR="0059490A" w:rsidRPr="00A00B79">
        <w:rPr>
          <w:sz w:val="20"/>
          <w:szCs w:val="20"/>
        </w:rPr>
        <w:t xml:space="preserve">ov </w:t>
      </w:r>
      <w:r w:rsidR="0059490A" w:rsidRPr="00A00B79">
        <w:rPr>
          <w:bCs/>
          <w:iCs/>
          <w:sz w:val="20"/>
          <w:szCs w:val="20"/>
        </w:rPr>
        <w:t xml:space="preserve">VEGA No. 1/0517/21 a </w:t>
      </w:r>
      <w:r w:rsidR="0059490A" w:rsidRPr="00A00B79">
        <w:rPr>
          <w:sz w:val="20"/>
          <w:szCs w:val="20"/>
        </w:rPr>
        <w:t xml:space="preserve">GA SPU 40/2019. </w:t>
      </w:r>
      <w:r w:rsidR="0059490A" w:rsidRPr="00A00B79">
        <w:rPr>
          <w:bCs/>
          <w:iCs/>
          <w:sz w:val="20"/>
          <w:szCs w:val="20"/>
        </w:rPr>
        <w:t xml:space="preserve">Táto publikácia vznikla vďaka podpore v rámci Operačného programu Integrovaná infraštruktúra pre projekt: Dopytovo-orientovaný výskum pre udržateľné a inovatívne potraviny, Drive4SIFood 313011V336, spolufinancovaný zo zdrojov Európskeho fondu regionálneho rozvoja. </w:t>
      </w:r>
    </w:p>
    <w:p w14:paraId="08C1C9CE" w14:textId="77777777" w:rsidR="000B2287" w:rsidRPr="00E21207" w:rsidRDefault="000B2287" w:rsidP="00E21207">
      <w:pPr>
        <w:pStyle w:val="Default"/>
        <w:jc w:val="both"/>
        <w:rPr>
          <w:sz w:val="20"/>
          <w:szCs w:val="20"/>
        </w:rPr>
      </w:pPr>
    </w:p>
    <w:p w14:paraId="08C1C9CF" w14:textId="35CB3225" w:rsidR="000B2287" w:rsidRDefault="000B2287" w:rsidP="00E21207">
      <w:pPr>
        <w:spacing w:before="0" w:after="0" w:line="240" w:lineRule="auto"/>
        <w:ind w:firstLine="0"/>
        <w:rPr>
          <w:sz w:val="20"/>
          <w:szCs w:val="20"/>
        </w:rPr>
      </w:pPr>
      <w:r w:rsidRPr="00E21207">
        <w:rPr>
          <w:b/>
          <w:bCs/>
          <w:i/>
          <w:iCs/>
          <w:sz w:val="20"/>
          <w:szCs w:val="20"/>
        </w:rPr>
        <w:t>Kontaktná adresa</w:t>
      </w:r>
      <w:r w:rsidRPr="00E21207">
        <w:rPr>
          <w:sz w:val="20"/>
          <w:szCs w:val="20"/>
        </w:rPr>
        <w:t xml:space="preserve">: </w:t>
      </w:r>
      <w:r w:rsidR="00EA5310">
        <w:rPr>
          <w:sz w:val="20"/>
          <w:szCs w:val="20"/>
        </w:rPr>
        <w:t>Zuzana Mašková Ing. PhD., Katedra mikrobiológie, Fakulta biotechnológie a potravinárstva, Slovenská poľnohospodárska univerzita v Nitre, Tr. A. Hlinku 2, 949 76 Nitra</w:t>
      </w:r>
    </w:p>
    <w:p w14:paraId="3ED31882" w14:textId="77777777" w:rsidR="00732D59" w:rsidRPr="00E21207" w:rsidRDefault="00732D59" w:rsidP="00EE1C05">
      <w:pPr>
        <w:spacing w:before="0" w:after="0" w:line="240" w:lineRule="auto"/>
        <w:ind w:firstLine="0"/>
        <w:rPr>
          <w:sz w:val="20"/>
          <w:szCs w:val="20"/>
        </w:rPr>
      </w:pPr>
    </w:p>
    <w:sectPr w:rsidR="00732D59" w:rsidRPr="00E21207" w:rsidSect="00A00B79">
      <w:pgSz w:w="11906" w:h="16838"/>
      <w:pgMar w:top="1417" w:right="1417" w:bottom="1417" w:left="1417" w:header="709" w:footer="709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890E" w14:textId="77777777" w:rsidR="00A1523A" w:rsidRDefault="00A1523A" w:rsidP="00BF5A24">
      <w:pPr>
        <w:spacing w:before="0" w:after="0" w:line="240" w:lineRule="auto"/>
      </w:pPr>
      <w:r>
        <w:separator/>
      </w:r>
    </w:p>
  </w:endnote>
  <w:endnote w:type="continuationSeparator" w:id="0">
    <w:p w14:paraId="4B5D9FF9" w14:textId="77777777" w:rsidR="00A1523A" w:rsidRDefault="00A1523A" w:rsidP="00BF5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AAFD" w14:textId="77777777" w:rsidR="00A1523A" w:rsidRDefault="00A1523A" w:rsidP="00BF5A24">
      <w:pPr>
        <w:spacing w:before="0" w:after="0" w:line="240" w:lineRule="auto"/>
      </w:pPr>
      <w:r>
        <w:separator/>
      </w:r>
    </w:p>
  </w:footnote>
  <w:footnote w:type="continuationSeparator" w:id="0">
    <w:p w14:paraId="7DB89DD0" w14:textId="77777777" w:rsidR="00A1523A" w:rsidRDefault="00A1523A" w:rsidP="00BF5A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0F1"/>
    <w:multiLevelType w:val="multilevel"/>
    <w:tmpl w:val="08389DB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C3B0C"/>
    <w:multiLevelType w:val="hybridMultilevel"/>
    <w:tmpl w:val="F38C0CB4"/>
    <w:lvl w:ilvl="0" w:tplc="D4A68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6CD4"/>
    <w:multiLevelType w:val="multilevel"/>
    <w:tmpl w:val="856E58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173EB"/>
    <w:multiLevelType w:val="multilevel"/>
    <w:tmpl w:val="9A787B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D31F7"/>
    <w:multiLevelType w:val="hybridMultilevel"/>
    <w:tmpl w:val="09A2F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35416"/>
    <w:multiLevelType w:val="multilevel"/>
    <w:tmpl w:val="292CD4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66663"/>
    <w:multiLevelType w:val="multilevel"/>
    <w:tmpl w:val="781AEB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BB"/>
    <w:rsid w:val="00001367"/>
    <w:rsid w:val="00002CF0"/>
    <w:rsid w:val="00003142"/>
    <w:rsid w:val="00010A24"/>
    <w:rsid w:val="00011E8B"/>
    <w:rsid w:val="00012DDB"/>
    <w:rsid w:val="00020BDB"/>
    <w:rsid w:val="00021916"/>
    <w:rsid w:val="00021E30"/>
    <w:rsid w:val="00034FA6"/>
    <w:rsid w:val="00036C1E"/>
    <w:rsid w:val="00055796"/>
    <w:rsid w:val="000757F6"/>
    <w:rsid w:val="0009402D"/>
    <w:rsid w:val="000971B5"/>
    <w:rsid w:val="000A6056"/>
    <w:rsid w:val="000B2287"/>
    <w:rsid w:val="000B2640"/>
    <w:rsid w:val="000B5462"/>
    <w:rsid w:val="000B7965"/>
    <w:rsid w:val="000C1797"/>
    <w:rsid w:val="000F047D"/>
    <w:rsid w:val="000F1B6F"/>
    <w:rsid w:val="000F3991"/>
    <w:rsid w:val="000F4EE3"/>
    <w:rsid w:val="00106E82"/>
    <w:rsid w:val="00112987"/>
    <w:rsid w:val="00146DD1"/>
    <w:rsid w:val="00150105"/>
    <w:rsid w:val="00153819"/>
    <w:rsid w:val="00163023"/>
    <w:rsid w:val="00164893"/>
    <w:rsid w:val="00173E75"/>
    <w:rsid w:val="001835DA"/>
    <w:rsid w:val="001860B8"/>
    <w:rsid w:val="001B20F4"/>
    <w:rsid w:val="001B301E"/>
    <w:rsid w:val="001D2426"/>
    <w:rsid w:val="001D3CB7"/>
    <w:rsid w:val="001E5D26"/>
    <w:rsid w:val="00206659"/>
    <w:rsid w:val="002134C3"/>
    <w:rsid w:val="00226AC4"/>
    <w:rsid w:val="00247276"/>
    <w:rsid w:val="0028417A"/>
    <w:rsid w:val="002937DC"/>
    <w:rsid w:val="002A068E"/>
    <w:rsid w:val="002A51A4"/>
    <w:rsid w:val="002A51D5"/>
    <w:rsid w:val="002C66D1"/>
    <w:rsid w:val="002E7997"/>
    <w:rsid w:val="002E7E8B"/>
    <w:rsid w:val="002F77F2"/>
    <w:rsid w:val="0030236F"/>
    <w:rsid w:val="0030490D"/>
    <w:rsid w:val="00312B5F"/>
    <w:rsid w:val="003141A0"/>
    <w:rsid w:val="003203CD"/>
    <w:rsid w:val="00335831"/>
    <w:rsid w:val="00365FC8"/>
    <w:rsid w:val="003662BF"/>
    <w:rsid w:val="00367245"/>
    <w:rsid w:val="00380EEC"/>
    <w:rsid w:val="00385FE0"/>
    <w:rsid w:val="0039248A"/>
    <w:rsid w:val="00392E8D"/>
    <w:rsid w:val="0039575E"/>
    <w:rsid w:val="003A053E"/>
    <w:rsid w:val="003B73C2"/>
    <w:rsid w:val="003B75EC"/>
    <w:rsid w:val="003D51F8"/>
    <w:rsid w:val="003D70D9"/>
    <w:rsid w:val="003E041F"/>
    <w:rsid w:val="003F488B"/>
    <w:rsid w:val="003F630E"/>
    <w:rsid w:val="003F7F0B"/>
    <w:rsid w:val="00402A1E"/>
    <w:rsid w:val="00407240"/>
    <w:rsid w:val="00423E26"/>
    <w:rsid w:val="004330B1"/>
    <w:rsid w:val="00440587"/>
    <w:rsid w:val="00442458"/>
    <w:rsid w:val="004539C2"/>
    <w:rsid w:val="00471EBF"/>
    <w:rsid w:val="004729FC"/>
    <w:rsid w:val="004A03BD"/>
    <w:rsid w:val="004A6397"/>
    <w:rsid w:val="004B268F"/>
    <w:rsid w:val="004D5AA1"/>
    <w:rsid w:val="004E52C3"/>
    <w:rsid w:val="004E548D"/>
    <w:rsid w:val="004F4780"/>
    <w:rsid w:val="005014F7"/>
    <w:rsid w:val="00502957"/>
    <w:rsid w:val="00521AA0"/>
    <w:rsid w:val="00537153"/>
    <w:rsid w:val="00545D3F"/>
    <w:rsid w:val="00550C57"/>
    <w:rsid w:val="0055259E"/>
    <w:rsid w:val="0055354E"/>
    <w:rsid w:val="00554883"/>
    <w:rsid w:val="005711CB"/>
    <w:rsid w:val="00592585"/>
    <w:rsid w:val="0059490A"/>
    <w:rsid w:val="005A6085"/>
    <w:rsid w:val="005A6162"/>
    <w:rsid w:val="005E4C75"/>
    <w:rsid w:val="00602523"/>
    <w:rsid w:val="00603B80"/>
    <w:rsid w:val="00610285"/>
    <w:rsid w:val="006323F6"/>
    <w:rsid w:val="0063384F"/>
    <w:rsid w:val="0064258E"/>
    <w:rsid w:val="0064311B"/>
    <w:rsid w:val="006454F7"/>
    <w:rsid w:val="006561DB"/>
    <w:rsid w:val="0066256C"/>
    <w:rsid w:val="00663D12"/>
    <w:rsid w:val="0066490F"/>
    <w:rsid w:val="006716F4"/>
    <w:rsid w:val="00677293"/>
    <w:rsid w:val="00691AC0"/>
    <w:rsid w:val="00694C6D"/>
    <w:rsid w:val="006A35BB"/>
    <w:rsid w:val="006A5A78"/>
    <w:rsid w:val="006A7D65"/>
    <w:rsid w:val="006B40B7"/>
    <w:rsid w:val="006B5C2D"/>
    <w:rsid w:val="006B7DE3"/>
    <w:rsid w:val="006C671B"/>
    <w:rsid w:val="006D0E34"/>
    <w:rsid w:val="00704BFF"/>
    <w:rsid w:val="007240D4"/>
    <w:rsid w:val="00732D59"/>
    <w:rsid w:val="00734948"/>
    <w:rsid w:val="0073597F"/>
    <w:rsid w:val="007372C8"/>
    <w:rsid w:val="00750A45"/>
    <w:rsid w:val="007741AE"/>
    <w:rsid w:val="00776298"/>
    <w:rsid w:val="00781706"/>
    <w:rsid w:val="00797CF6"/>
    <w:rsid w:val="007C1367"/>
    <w:rsid w:val="007E525A"/>
    <w:rsid w:val="007F5F9D"/>
    <w:rsid w:val="007F79F6"/>
    <w:rsid w:val="00805D06"/>
    <w:rsid w:val="00806F3F"/>
    <w:rsid w:val="00814FB1"/>
    <w:rsid w:val="00833265"/>
    <w:rsid w:val="00840E21"/>
    <w:rsid w:val="00861596"/>
    <w:rsid w:val="00872665"/>
    <w:rsid w:val="008771DB"/>
    <w:rsid w:val="0088546E"/>
    <w:rsid w:val="00896306"/>
    <w:rsid w:val="008E6005"/>
    <w:rsid w:val="008F59C3"/>
    <w:rsid w:val="0090191C"/>
    <w:rsid w:val="00912E6D"/>
    <w:rsid w:val="00922191"/>
    <w:rsid w:val="009230CB"/>
    <w:rsid w:val="009361EB"/>
    <w:rsid w:val="00965BDE"/>
    <w:rsid w:val="0098025E"/>
    <w:rsid w:val="0099767A"/>
    <w:rsid w:val="009A28B7"/>
    <w:rsid w:val="009A2C3D"/>
    <w:rsid w:val="009A2D6C"/>
    <w:rsid w:val="009B1399"/>
    <w:rsid w:val="009B58B4"/>
    <w:rsid w:val="009B7DD7"/>
    <w:rsid w:val="009C2D50"/>
    <w:rsid w:val="009C4311"/>
    <w:rsid w:val="009E1699"/>
    <w:rsid w:val="009F0FE1"/>
    <w:rsid w:val="009F0FF4"/>
    <w:rsid w:val="00A00B79"/>
    <w:rsid w:val="00A00DCE"/>
    <w:rsid w:val="00A022DF"/>
    <w:rsid w:val="00A06F1A"/>
    <w:rsid w:val="00A1413A"/>
    <w:rsid w:val="00A1523A"/>
    <w:rsid w:val="00A1533D"/>
    <w:rsid w:val="00A16C76"/>
    <w:rsid w:val="00A16D65"/>
    <w:rsid w:val="00A21338"/>
    <w:rsid w:val="00A427F6"/>
    <w:rsid w:val="00A53930"/>
    <w:rsid w:val="00A55BE8"/>
    <w:rsid w:val="00A57A7F"/>
    <w:rsid w:val="00A63475"/>
    <w:rsid w:val="00A808B8"/>
    <w:rsid w:val="00A854B3"/>
    <w:rsid w:val="00A93E50"/>
    <w:rsid w:val="00AB35EB"/>
    <w:rsid w:val="00AB4296"/>
    <w:rsid w:val="00AC52FB"/>
    <w:rsid w:val="00AC596C"/>
    <w:rsid w:val="00AC757E"/>
    <w:rsid w:val="00AD2577"/>
    <w:rsid w:val="00AD450C"/>
    <w:rsid w:val="00AE3F53"/>
    <w:rsid w:val="00B00F71"/>
    <w:rsid w:val="00B04450"/>
    <w:rsid w:val="00B048C2"/>
    <w:rsid w:val="00B13756"/>
    <w:rsid w:val="00B14F4F"/>
    <w:rsid w:val="00B21CEB"/>
    <w:rsid w:val="00B246F7"/>
    <w:rsid w:val="00B35552"/>
    <w:rsid w:val="00B367C6"/>
    <w:rsid w:val="00B6471F"/>
    <w:rsid w:val="00B749D1"/>
    <w:rsid w:val="00B75981"/>
    <w:rsid w:val="00B779A3"/>
    <w:rsid w:val="00BB39E7"/>
    <w:rsid w:val="00BC048F"/>
    <w:rsid w:val="00BC4EC4"/>
    <w:rsid w:val="00BE0D09"/>
    <w:rsid w:val="00BE5D98"/>
    <w:rsid w:val="00BF0CE3"/>
    <w:rsid w:val="00BF5A24"/>
    <w:rsid w:val="00C1166E"/>
    <w:rsid w:val="00C314BF"/>
    <w:rsid w:val="00C34E9D"/>
    <w:rsid w:val="00C44225"/>
    <w:rsid w:val="00C44DB2"/>
    <w:rsid w:val="00C454D6"/>
    <w:rsid w:val="00C4552F"/>
    <w:rsid w:val="00C62919"/>
    <w:rsid w:val="00C6362C"/>
    <w:rsid w:val="00C7035C"/>
    <w:rsid w:val="00C8564A"/>
    <w:rsid w:val="00C875D0"/>
    <w:rsid w:val="00C90CF4"/>
    <w:rsid w:val="00C91724"/>
    <w:rsid w:val="00CA291B"/>
    <w:rsid w:val="00CA73B2"/>
    <w:rsid w:val="00CB32D6"/>
    <w:rsid w:val="00CC2E72"/>
    <w:rsid w:val="00CC42A7"/>
    <w:rsid w:val="00CF0C42"/>
    <w:rsid w:val="00CF0FF2"/>
    <w:rsid w:val="00CF44A2"/>
    <w:rsid w:val="00D166F9"/>
    <w:rsid w:val="00D305F2"/>
    <w:rsid w:val="00D37CFF"/>
    <w:rsid w:val="00D43033"/>
    <w:rsid w:val="00D4337E"/>
    <w:rsid w:val="00D44A02"/>
    <w:rsid w:val="00D56263"/>
    <w:rsid w:val="00D606B9"/>
    <w:rsid w:val="00D64B72"/>
    <w:rsid w:val="00D6732A"/>
    <w:rsid w:val="00D7388D"/>
    <w:rsid w:val="00D773D6"/>
    <w:rsid w:val="00D9279F"/>
    <w:rsid w:val="00DA3884"/>
    <w:rsid w:val="00DB63E8"/>
    <w:rsid w:val="00DC3071"/>
    <w:rsid w:val="00DD04F0"/>
    <w:rsid w:val="00DE028C"/>
    <w:rsid w:val="00DE5F28"/>
    <w:rsid w:val="00DE6568"/>
    <w:rsid w:val="00DF3B46"/>
    <w:rsid w:val="00E03BEE"/>
    <w:rsid w:val="00E05075"/>
    <w:rsid w:val="00E1281C"/>
    <w:rsid w:val="00E21207"/>
    <w:rsid w:val="00E236E4"/>
    <w:rsid w:val="00E25ACF"/>
    <w:rsid w:val="00E270A2"/>
    <w:rsid w:val="00E34937"/>
    <w:rsid w:val="00E42C2F"/>
    <w:rsid w:val="00E45E0D"/>
    <w:rsid w:val="00E51C8C"/>
    <w:rsid w:val="00E646DC"/>
    <w:rsid w:val="00E70B45"/>
    <w:rsid w:val="00E719AB"/>
    <w:rsid w:val="00E904F0"/>
    <w:rsid w:val="00EA3AE0"/>
    <w:rsid w:val="00EA5310"/>
    <w:rsid w:val="00EB3325"/>
    <w:rsid w:val="00EB4EDC"/>
    <w:rsid w:val="00EC5748"/>
    <w:rsid w:val="00EE1C05"/>
    <w:rsid w:val="00EE42C5"/>
    <w:rsid w:val="00EE52E1"/>
    <w:rsid w:val="00EF69B5"/>
    <w:rsid w:val="00F32BED"/>
    <w:rsid w:val="00F339BB"/>
    <w:rsid w:val="00F37A1D"/>
    <w:rsid w:val="00F46735"/>
    <w:rsid w:val="00F60357"/>
    <w:rsid w:val="00F7020A"/>
    <w:rsid w:val="00F71AB1"/>
    <w:rsid w:val="00F72B3B"/>
    <w:rsid w:val="00F85685"/>
    <w:rsid w:val="00F86195"/>
    <w:rsid w:val="00F87FAB"/>
    <w:rsid w:val="00FB09C7"/>
    <w:rsid w:val="00FB44C3"/>
    <w:rsid w:val="00FC3F58"/>
    <w:rsid w:val="00FD0CB1"/>
    <w:rsid w:val="00FD0DA8"/>
    <w:rsid w:val="00FE38EC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C1C8AC"/>
  <w15:docId w15:val="{69FFBA51-FBE6-4431-9023-F7186F4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Text"/>
    <w:qFormat/>
    <w:rsid w:val="005014F7"/>
    <w:pPr>
      <w:spacing w:before="120" w:after="12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550C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uiPriority w:val="99"/>
    <w:rsid w:val="006A35BB"/>
  </w:style>
  <w:style w:type="paragraph" w:styleId="Textkomentra">
    <w:name w:val="annotation text"/>
    <w:basedOn w:val="Normlny"/>
    <w:link w:val="TextkomentraChar"/>
    <w:uiPriority w:val="99"/>
    <w:semiHidden/>
    <w:rsid w:val="006A35B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6A35B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uiPriority w:val="99"/>
    <w:semiHidden/>
    <w:rsid w:val="006A35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A35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A35B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DB63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tabuke">
    <w:name w:val="V tabuľke"/>
    <w:uiPriority w:val="99"/>
    <w:locked/>
    <w:rsid w:val="00FC3F58"/>
    <w:pPr>
      <w:keepLines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textovprepojenie">
    <w:name w:val="Hyperlink"/>
    <w:uiPriority w:val="99"/>
    <w:rsid w:val="0099767A"/>
    <w:rPr>
      <w:color w:val="auto"/>
      <w:u w:val="single"/>
    </w:rPr>
  </w:style>
  <w:style w:type="paragraph" w:customStyle="1" w:styleId="Default">
    <w:name w:val="Default"/>
    <w:uiPriority w:val="99"/>
    <w:rsid w:val="00997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tribdegrees">
    <w:name w:val="contribdegrees"/>
    <w:basedOn w:val="Predvolenpsmoodseku"/>
    <w:uiPriority w:val="99"/>
    <w:rsid w:val="00E719AB"/>
  </w:style>
  <w:style w:type="character" w:customStyle="1" w:styleId="inlineblock">
    <w:name w:val="inlineblock"/>
    <w:basedOn w:val="Predvolenpsmoodseku"/>
    <w:uiPriority w:val="99"/>
    <w:rsid w:val="003662BF"/>
  </w:style>
  <w:style w:type="paragraph" w:styleId="Odsekzoznamu">
    <w:name w:val="List Paragraph"/>
    <w:basedOn w:val="Normlny"/>
    <w:uiPriority w:val="99"/>
    <w:qFormat/>
    <w:rsid w:val="009C4311"/>
    <w:pPr>
      <w:ind w:left="720"/>
    </w:pPr>
  </w:style>
  <w:style w:type="paragraph" w:styleId="Normlnywebov">
    <w:name w:val="Normal (Web)"/>
    <w:basedOn w:val="Normlny"/>
    <w:uiPriority w:val="99"/>
    <w:semiHidden/>
    <w:rsid w:val="00BC048F"/>
    <w:pPr>
      <w:spacing w:before="100" w:beforeAutospacing="1" w:after="100" w:afterAutospacing="1" w:line="240" w:lineRule="auto"/>
      <w:ind w:firstLine="0"/>
      <w:jc w:val="left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F5A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F5A24"/>
    <w:rPr>
      <w:rFonts w:ascii="Times New Roman" w:eastAsia="Times New Roman" w:hAnsi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F5A2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5A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5D26"/>
    <w:rPr>
      <w:color w:val="605E5C"/>
      <w:shd w:val="clear" w:color="auto" w:fill="E1DFDD"/>
    </w:rPr>
  </w:style>
  <w:style w:type="character" w:customStyle="1" w:styleId="normaltextrun">
    <w:name w:val="normaltextrun"/>
    <w:rsid w:val="000F047D"/>
  </w:style>
  <w:style w:type="paragraph" w:customStyle="1" w:styleId="paragraph">
    <w:name w:val="paragraph"/>
    <w:basedOn w:val="Normlny"/>
    <w:rsid w:val="000F047D"/>
    <w:pPr>
      <w:spacing w:before="100" w:beforeAutospacing="1" w:after="100" w:afterAutospacing="1" w:line="240" w:lineRule="auto"/>
      <w:ind w:firstLine="0"/>
      <w:jc w:val="left"/>
    </w:pPr>
    <w:rPr>
      <w:rFonts w:ascii="Times" w:eastAsia="Calibri" w:hAnsi="Times"/>
      <w:sz w:val="20"/>
      <w:szCs w:val="20"/>
      <w:lang w:val="cs-CZ"/>
    </w:rPr>
  </w:style>
  <w:style w:type="character" w:customStyle="1" w:styleId="eop">
    <w:name w:val="eop"/>
    <w:rsid w:val="000F047D"/>
  </w:style>
  <w:style w:type="character" w:customStyle="1" w:styleId="mathspan">
    <w:name w:val="mathspan"/>
    <w:rsid w:val="00592585"/>
  </w:style>
  <w:style w:type="character" w:customStyle="1" w:styleId="scxw249072818">
    <w:name w:val="scxw249072818"/>
    <w:rsid w:val="00592585"/>
  </w:style>
  <w:style w:type="character" w:customStyle="1" w:styleId="mo">
    <w:name w:val="mo"/>
    <w:rsid w:val="00592585"/>
  </w:style>
  <w:style w:type="character" w:customStyle="1" w:styleId="mi">
    <w:name w:val="mi"/>
    <w:rsid w:val="00592585"/>
  </w:style>
  <w:style w:type="character" w:customStyle="1" w:styleId="mn">
    <w:name w:val="mn"/>
    <w:rsid w:val="00592585"/>
  </w:style>
  <w:style w:type="character" w:customStyle="1" w:styleId="Nadpis3Char">
    <w:name w:val="Nadpis 3 Char"/>
    <w:basedOn w:val="Predvolenpsmoodseku"/>
    <w:link w:val="Nadpis3"/>
    <w:semiHidden/>
    <w:rsid w:val="00550C5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626">
          <w:blockQuote w:val="1"/>
          <w:marLeft w:val="-768"/>
          <w:marRight w:val="-768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835">
          <w:blockQuote w:val="1"/>
          <w:marLeft w:val="-768"/>
          <w:marRight w:val="-768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250%20GB:Users:martinmasek:Desktop:zuzka:Piestany%202021:ja&#269;me&#328;%20HOTOV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effectLst>
                <a:glow rad="63500">
                  <a:schemeClr val="bg2">
                    <a:lumMod val="75000"/>
                    <a:alpha val="75000"/>
                  </a:schemeClr>
                </a:glow>
              </a:effectLst>
            </c:spPr>
            <c:txPr>
              <a:bodyPr/>
              <a:lstStyle/>
              <a:p>
                <a:pPr>
                  <a:defRPr sz="1200">
                    <a:latin typeface="Times New Roman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'2019'!$K$70:$K$83</c:f>
              <c:strCache>
                <c:ptCount val="14"/>
                <c:pt idx="0">
                  <c:v>F. avenaceum</c:v>
                </c:pt>
                <c:pt idx="1">
                  <c:v>F. crookwellense</c:v>
                </c:pt>
                <c:pt idx="2">
                  <c:v>F. culmorum</c:v>
                </c:pt>
                <c:pt idx="3">
                  <c:v>F. equiseti</c:v>
                </c:pt>
                <c:pt idx="4">
                  <c:v>F. fujikuroi</c:v>
                </c:pt>
                <c:pt idx="5">
                  <c:v>F. graminearum</c:v>
                </c:pt>
                <c:pt idx="6">
                  <c:v>F. incarnatum</c:v>
                </c:pt>
                <c:pt idx="7">
                  <c:v>F. oxysporum</c:v>
                </c:pt>
                <c:pt idx="8">
                  <c:v>F. poae</c:v>
                </c:pt>
                <c:pt idx="9">
                  <c:v>F. proliferatum</c:v>
                </c:pt>
                <c:pt idx="10">
                  <c:v>F. sp.</c:v>
                </c:pt>
                <c:pt idx="11">
                  <c:v>F. sporotrichioides</c:v>
                </c:pt>
                <c:pt idx="12">
                  <c:v>F. subglutinans</c:v>
                </c:pt>
                <c:pt idx="13">
                  <c:v>F. tricinctum</c:v>
                </c:pt>
              </c:strCache>
            </c:strRef>
          </c:cat>
          <c:val>
            <c:numRef>
              <c:f>'2019'!$L$70:$L$83</c:f>
              <c:numCache>
                <c:formatCode>0.0</c:formatCode>
                <c:ptCount val="14"/>
                <c:pt idx="0">
                  <c:v>16.5</c:v>
                </c:pt>
                <c:pt idx="1">
                  <c:v>1.3</c:v>
                </c:pt>
                <c:pt idx="2">
                  <c:v>9</c:v>
                </c:pt>
                <c:pt idx="3">
                  <c:v>7.9</c:v>
                </c:pt>
                <c:pt idx="4">
                  <c:v>4.8</c:v>
                </c:pt>
                <c:pt idx="5">
                  <c:v>9.6999999999999993</c:v>
                </c:pt>
                <c:pt idx="6">
                  <c:v>7.5</c:v>
                </c:pt>
                <c:pt idx="7">
                  <c:v>3.4</c:v>
                </c:pt>
                <c:pt idx="8">
                  <c:v>2.9</c:v>
                </c:pt>
                <c:pt idx="9">
                  <c:v>16.899999999999999</c:v>
                </c:pt>
                <c:pt idx="10">
                  <c:v>3.5</c:v>
                </c:pt>
                <c:pt idx="11">
                  <c:v>16</c:v>
                </c:pt>
                <c:pt idx="12">
                  <c:v>0.2</c:v>
                </c:pt>
                <c:pt idx="1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C-47B7-8AA6-77F4268C4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96500272"/>
        <c:axId val="-296489936"/>
        <c:axId val="0"/>
      </c:bar3DChart>
      <c:catAx>
        <c:axId val="-29650027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 i="1">
                <a:latin typeface="Times New Roman"/>
              </a:defRPr>
            </a:pPr>
            <a:endParaRPr lang="sk-SK"/>
          </a:p>
        </c:txPr>
        <c:crossAx val="-296489936"/>
        <c:crosses val="autoZero"/>
        <c:auto val="1"/>
        <c:lblAlgn val="ctr"/>
        <c:lblOffset val="100"/>
        <c:noMultiLvlLbl val="0"/>
      </c:catAx>
      <c:valAx>
        <c:axId val="-296489936"/>
        <c:scaling>
          <c:orientation val="minMax"/>
        </c:scaling>
        <c:delete val="1"/>
        <c:axPos val="t"/>
        <c:majorGridlines/>
        <c:numFmt formatCode="0.0" sourceLinked="1"/>
        <c:majorTickMark val="out"/>
        <c:minorTickMark val="none"/>
        <c:tickLblPos val="nextTo"/>
        <c:crossAx val="-296500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6F5FC7EA9345808B81C27396A837" ma:contentTypeVersion="4" ma:contentTypeDescription="Create a new document." ma:contentTypeScope="" ma:versionID="11d1c2709260b2239d572b924f4cbc5b">
  <xsd:schema xmlns:xsd="http://www.w3.org/2001/XMLSchema" xmlns:xs="http://www.w3.org/2001/XMLSchema" xmlns:p="http://schemas.microsoft.com/office/2006/metadata/properties" xmlns:ns2="f4beb051-b2dc-4046-b8e8-91d99e43d613" targetNamespace="http://schemas.microsoft.com/office/2006/metadata/properties" ma:root="true" ma:fieldsID="d7225f8b54c2248fcc286fd277e1c7ff" ns2:_="">
    <xsd:import namespace="f4beb051-b2dc-4046-b8e8-91d99e43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b051-b2dc-4046-b8e8-91d99e43d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AFC7B-1C2A-4D32-B0DA-697D2AB6D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E4E58-2714-448C-89C1-D6F26D70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eb051-b2dc-4046-b8e8-91d99e43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49797-0885-4B98-8198-D85842C67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4342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KVALITY CHERRY RAJČIAKOV</vt:lpstr>
    </vt:vector>
  </TitlesOfParts>
  <Company>FBP SPU v Nitre</Company>
  <LinksUpToDate>false</LinksUpToDate>
  <CharactersWithSpaces>28953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KVALITY CHERRY RAJČIAKOV</dc:title>
  <dc:subject/>
  <dc:creator>andrea mendelova</dc:creator>
  <cp:keywords/>
  <dc:description/>
  <cp:lastModifiedBy>Jozef Čapla</cp:lastModifiedBy>
  <cp:revision>4</cp:revision>
  <cp:lastPrinted>2020-03-21T19:13:00Z</cp:lastPrinted>
  <dcterms:created xsi:type="dcterms:W3CDTF">2021-07-04T20:14:00Z</dcterms:created>
  <dcterms:modified xsi:type="dcterms:W3CDTF">2021-07-06T09:21:00Z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0x010100B48B6F5FC7EA9345808B81C27396A837</vt:lpwstr>
  </property>
</Properties>
</file>